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75E9E">
      <w:pPr>
        <w:wordWrap w:val="0"/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金龙汽车集团-年度定制包装矿泉水项目</w:t>
      </w:r>
    </w:p>
    <w:p w14:paraId="6703E50F">
      <w:pPr>
        <w:wordWrap w:val="0"/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技</w:t>
      </w:r>
      <w:bookmarkStart w:id="5" w:name="_GoBack"/>
      <w:bookmarkEnd w:id="5"/>
      <w:r>
        <w:rPr>
          <w:rFonts w:hint="eastAsia" w:ascii="宋体" w:hAnsi="宋体" w:eastAsia="宋体"/>
          <w:b/>
          <w:bCs/>
          <w:sz w:val="44"/>
          <w:szCs w:val="44"/>
        </w:rPr>
        <w:t>术&amp;服务要求</w:t>
      </w:r>
    </w:p>
    <w:p w14:paraId="1B775754">
      <w:pPr>
        <w:wordWrap w:val="0"/>
        <w:spacing w:line="360" w:lineRule="auto"/>
        <w:rPr>
          <w:rFonts w:hint="eastAsia" w:ascii="宋体" w:hAnsi="宋体" w:eastAsia="宋体" w:cs="仿宋_GB2312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</w:t>
      </w:r>
      <w:bookmarkStart w:id="0" w:name="OLE_LINK31"/>
      <w:r>
        <w:rPr>
          <w:rFonts w:hint="eastAsia" w:ascii="宋体" w:hAnsi="宋体" w:eastAsia="宋体" w:cs="仿宋_GB2312"/>
          <w:b/>
          <w:bCs/>
          <w:sz w:val="28"/>
          <w:szCs w:val="28"/>
        </w:rPr>
        <w:t>产品技术具体要求</w:t>
      </w:r>
      <w:bookmarkEnd w:id="0"/>
      <w:r>
        <w:rPr>
          <w:rFonts w:hint="eastAsia" w:ascii="宋体" w:hAnsi="宋体" w:eastAsia="宋体" w:cs="仿宋_GB2312"/>
          <w:b/>
          <w:bCs/>
          <w:sz w:val="28"/>
          <w:szCs w:val="28"/>
        </w:rPr>
        <w:t>：</w:t>
      </w:r>
    </w:p>
    <w:p w14:paraId="4C5DF40D">
      <w:pPr>
        <w:wordWrap w:val="0"/>
        <w:spacing w:line="360" w:lineRule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b/>
          <w:bCs/>
        </w:rPr>
        <w:t>1、原料要求：</w:t>
      </w:r>
      <w:r>
        <w:rPr>
          <w:rFonts w:hint="eastAsia" w:ascii="宋体" w:hAnsi="宋体" w:eastAsia="宋体"/>
        </w:rPr>
        <w:t>天然矿泉水</w:t>
      </w:r>
      <w:r>
        <w:rPr>
          <w:rFonts w:hint="eastAsia" w:ascii="宋体" w:hAnsi="宋体" w:eastAsia="宋体"/>
          <w:lang w:eastAsia="zh-CN"/>
        </w:rPr>
        <w:t>。</w:t>
      </w:r>
    </w:p>
    <w:p w14:paraId="4B687BF3">
      <w:pPr>
        <w:pStyle w:val="34"/>
        <w:numPr>
          <w:ilvl w:val="0"/>
          <w:numId w:val="1"/>
        </w:numPr>
        <w:wordWrap w:val="0"/>
        <w:spacing w:line="360" w:lineRule="auto"/>
        <w:ind w:left="0" w:firstLine="0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感官：无色、无味、无异味、无肉眼可见杂质</w:t>
      </w:r>
      <w:r>
        <w:rPr>
          <w:rFonts w:hint="eastAsia" w:ascii="宋体" w:hAnsi="宋体" w:eastAsia="宋体"/>
          <w:lang w:eastAsia="zh-CN"/>
        </w:rPr>
        <w:t>。</w:t>
      </w:r>
    </w:p>
    <w:p w14:paraId="02680255">
      <w:pPr>
        <w:pStyle w:val="34"/>
        <w:numPr>
          <w:ilvl w:val="0"/>
          <w:numId w:val="1"/>
        </w:numPr>
        <w:wordWrap w:val="0"/>
        <w:spacing w:line="360" w:lineRule="auto"/>
        <w:ind w:left="0" w:firstLine="0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理化：界限指标需达标（如偏硅酸≥25mg/L，锶≥0.2mg/L，满足其中一项即可判定为矿泉水）；微生物指标（菌落总数、大肠菌群等）不得检出</w:t>
      </w:r>
      <w:r>
        <w:rPr>
          <w:rFonts w:hint="eastAsia" w:ascii="宋体" w:hAnsi="宋体" w:eastAsia="宋体"/>
          <w:lang w:eastAsia="zh-CN"/>
        </w:rPr>
        <w:t>。</w:t>
      </w:r>
    </w:p>
    <w:p w14:paraId="6B2E1D51">
      <w:pPr>
        <w:pStyle w:val="34"/>
        <w:numPr>
          <w:ilvl w:val="0"/>
          <w:numId w:val="1"/>
        </w:numPr>
        <w:wordWrap w:val="0"/>
        <w:spacing w:line="360" w:lineRule="auto"/>
        <w:ind w:left="0" w:firstLine="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天然矿泉水必须符合 GB 8537-2018 国家标准，严禁提供无标准、超范围生产的产品。合同履约期间，若国家颁布新的标准，按新标准规定要求执行</w:t>
      </w:r>
      <w:r>
        <w:rPr>
          <w:rFonts w:hint="eastAsia" w:ascii="宋体" w:hAnsi="宋体" w:eastAsia="宋体"/>
          <w:lang w:eastAsia="zh-CN"/>
        </w:rPr>
        <w:t>。</w:t>
      </w:r>
    </w:p>
    <w:p w14:paraId="63278D3C">
      <w:pPr>
        <w:wordWrap w:val="0"/>
        <w:spacing w:line="360" w:lineRule="auto"/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2、</w:t>
      </w:r>
      <w:r>
        <w:rPr>
          <w:rFonts w:ascii="宋体" w:hAnsi="宋体" w:eastAsia="宋体"/>
          <w:b/>
          <w:bCs/>
        </w:rPr>
        <w:t>包装</w:t>
      </w:r>
      <w:r>
        <w:rPr>
          <w:rFonts w:hint="eastAsia" w:ascii="宋体" w:hAnsi="宋体" w:eastAsia="宋体"/>
          <w:b/>
          <w:bCs/>
        </w:rPr>
        <w:t>要求：</w:t>
      </w:r>
    </w:p>
    <w:p w14:paraId="7F621B6C">
      <w:pPr>
        <w:pStyle w:val="34"/>
        <w:numPr>
          <w:ilvl w:val="0"/>
          <w:numId w:val="2"/>
        </w:numPr>
        <w:wordWrap w:val="0"/>
        <w:spacing w:line="360" w:lineRule="auto"/>
        <w:ind w:left="0" w:firstLine="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容量规格：350±20ml</w:t>
      </w:r>
      <w:r>
        <w:rPr>
          <w:rFonts w:hint="eastAsia" w:ascii="宋体" w:hAnsi="宋体" w:eastAsia="宋体"/>
          <w:lang w:eastAsia="zh-CN"/>
        </w:rPr>
        <w:t>。</w:t>
      </w:r>
    </w:p>
    <w:p w14:paraId="71C2FC43">
      <w:pPr>
        <w:pStyle w:val="34"/>
        <w:numPr>
          <w:ilvl w:val="0"/>
          <w:numId w:val="2"/>
        </w:numPr>
        <w:wordWrap w:val="0"/>
        <w:spacing w:line="360" w:lineRule="auto"/>
        <w:ind w:left="0" w:firstLine="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容器</w:t>
      </w:r>
      <w:r>
        <w:rPr>
          <w:rFonts w:ascii="宋体" w:hAnsi="宋体" w:eastAsia="宋体"/>
        </w:rPr>
        <w:t>材质</w:t>
      </w:r>
      <w:r>
        <w:rPr>
          <w:rFonts w:hint="eastAsia" w:ascii="宋体" w:hAnsi="宋体" w:eastAsia="宋体"/>
        </w:rPr>
        <w:t>：</w:t>
      </w:r>
      <w:r>
        <w:rPr>
          <w:rFonts w:ascii="宋体" w:hAnsi="宋体" w:eastAsia="宋体"/>
        </w:rPr>
        <w:t>食品级 PET</w:t>
      </w:r>
      <w:r>
        <w:rPr>
          <w:rFonts w:hint="eastAsia" w:ascii="宋体" w:hAnsi="宋体" w:eastAsia="宋体"/>
        </w:rPr>
        <w:t>，瓶型不限，</w:t>
      </w:r>
      <w:r>
        <w:rPr>
          <w:rFonts w:ascii="宋体" w:hAnsi="宋体" w:eastAsia="宋体"/>
        </w:rPr>
        <w:t>符合GB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>4806 系列标准，无异味、无变形、无破损</w:t>
      </w:r>
      <w:r>
        <w:rPr>
          <w:rFonts w:hint="eastAsia" w:ascii="宋体" w:hAnsi="宋体" w:eastAsia="宋体"/>
          <w:lang w:eastAsia="zh-CN"/>
        </w:rPr>
        <w:t>。</w:t>
      </w:r>
    </w:p>
    <w:p w14:paraId="60548442">
      <w:pPr>
        <w:pStyle w:val="34"/>
        <w:numPr>
          <w:ilvl w:val="0"/>
          <w:numId w:val="2"/>
        </w:numPr>
        <w:wordWrap w:val="0"/>
        <w:spacing w:line="360" w:lineRule="auto"/>
        <w:ind w:left="0" w:firstLine="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整体包装：为24瓶/件，以收缩膜方式束缚</w:t>
      </w:r>
      <w:r>
        <w:rPr>
          <w:rFonts w:hint="eastAsia" w:ascii="宋体" w:hAnsi="宋体" w:eastAsia="宋体"/>
          <w:lang w:eastAsia="zh-CN"/>
        </w:rPr>
        <w:t>。</w:t>
      </w:r>
    </w:p>
    <w:p w14:paraId="2562C3CD">
      <w:pPr>
        <w:wordWrap w:val="0"/>
        <w:spacing w:line="360" w:lineRule="auto"/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3、</w:t>
      </w:r>
      <w:r>
        <w:rPr>
          <w:rFonts w:ascii="宋体" w:hAnsi="宋体" w:eastAsia="宋体"/>
          <w:b/>
          <w:bCs/>
        </w:rPr>
        <w:t>标识要求</w:t>
      </w:r>
      <w:r>
        <w:rPr>
          <w:rFonts w:hint="eastAsia" w:ascii="宋体" w:hAnsi="宋体" w:eastAsia="宋体"/>
          <w:b/>
          <w:bCs/>
        </w:rPr>
        <w:t>：</w:t>
      </w:r>
    </w:p>
    <w:p w14:paraId="58FE518F">
      <w:pPr>
        <w:wordWrap w:val="0"/>
        <w:spacing w:line="360" w:lineRule="auto"/>
        <w:rPr>
          <w:rFonts w:hint="eastAsia" w:ascii="宋体" w:hAnsi="宋体" w:eastAsia="宋体"/>
          <w:lang w:eastAsia="zh-CN"/>
        </w:rPr>
      </w:pPr>
      <w:r>
        <w:rPr>
          <w:rFonts w:ascii="宋体" w:hAnsi="宋体" w:eastAsia="宋体"/>
        </w:rPr>
        <w:t>产品标签需符合GB 7718-2011《预包装食品标签通则》</w:t>
      </w:r>
      <w:r>
        <w:rPr>
          <w:rFonts w:hint="eastAsia" w:ascii="宋体" w:hAnsi="宋体" w:eastAsia="宋体"/>
          <w:lang w:eastAsia="zh-CN"/>
        </w:rPr>
        <w:t>。</w:t>
      </w:r>
    </w:p>
    <w:p w14:paraId="2F8BBCBB">
      <w:pPr>
        <w:pStyle w:val="34"/>
        <w:numPr>
          <w:ilvl w:val="0"/>
          <w:numId w:val="3"/>
        </w:numPr>
        <w:wordWrap w:val="0"/>
        <w:spacing w:line="360" w:lineRule="auto"/>
        <w:ind w:left="0" w:firstLine="0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必须标注：</w:t>
      </w:r>
    </w:p>
    <w:p w14:paraId="1ED42D59">
      <w:pPr>
        <w:pStyle w:val="34"/>
        <w:wordWrap w:val="0"/>
        <w:spacing w:line="360" w:lineRule="auto"/>
        <w:ind w:left="0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产品名称（如“饮用天然矿泉水”）、净含量、生产日期、保质期、产地、厂家名称及地址、SC许可证号、执行标准号、水质主要成分及含量。</w:t>
      </w:r>
    </w:p>
    <w:p w14:paraId="4CDC79E3">
      <w:pPr>
        <w:pStyle w:val="34"/>
        <w:numPr>
          <w:ilvl w:val="0"/>
          <w:numId w:val="3"/>
        </w:numPr>
        <w:wordWrap w:val="0"/>
        <w:spacing w:line="360" w:lineRule="auto"/>
        <w:ind w:left="0" w:firstLine="0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定制化</w:t>
      </w:r>
      <w:r>
        <w:rPr>
          <w:rFonts w:hint="eastAsia" w:ascii="宋体" w:hAnsi="宋体" w:eastAsia="宋体"/>
        </w:rPr>
        <w:t>标贴</w:t>
      </w:r>
      <w:r>
        <w:rPr>
          <w:rFonts w:ascii="宋体" w:hAnsi="宋体" w:eastAsia="宋体"/>
        </w:rPr>
        <w:t>要求：</w:t>
      </w:r>
    </w:p>
    <w:p w14:paraId="413CC90A">
      <w:pPr>
        <w:pStyle w:val="34"/>
        <w:wordWrap w:val="0"/>
        <w:spacing w:line="360" w:lineRule="auto"/>
        <w:ind w:left="0" w:firstLine="840" w:firstLineChars="40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① 定制标贴</w:t>
      </w:r>
      <w:r>
        <w:rPr>
          <w:rFonts w:ascii="宋体" w:hAnsi="宋体" w:eastAsia="宋体"/>
        </w:rPr>
        <w:t>不得覆盖强制标注信息</w:t>
      </w:r>
      <w:r>
        <w:rPr>
          <w:rFonts w:hint="eastAsia" w:ascii="宋体" w:hAnsi="宋体" w:eastAsia="宋体"/>
        </w:rPr>
        <w:t>；</w:t>
      </w:r>
      <w:r>
        <w:rPr>
          <w:rFonts w:ascii="宋体" w:hAnsi="宋体" w:eastAsia="宋体"/>
        </w:rPr>
        <w:t>标贴需使用 食品级油墨，印刷牢固不脱落，无油墨异味</w:t>
      </w:r>
      <w:r>
        <w:rPr>
          <w:rFonts w:hint="eastAsia" w:ascii="宋体" w:hAnsi="宋体" w:eastAsia="宋体"/>
          <w:lang w:eastAsia="zh-CN"/>
        </w:rPr>
        <w:t>。</w:t>
      </w:r>
    </w:p>
    <w:p w14:paraId="53F95AB9">
      <w:pPr>
        <w:pStyle w:val="34"/>
        <w:wordWrap w:val="0"/>
        <w:spacing w:line="360" w:lineRule="auto"/>
        <w:ind w:left="0" w:firstLine="840" w:firstLineChars="4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② 关键</w:t>
      </w:r>
      <w:r>
        <w:rPr>
          <w:rFonts w:ascii="宋体" w:hAnsi="宋体" w:eastAsia="宋体"/>
        </w:rPr>
        <w:t>定制 LOGO / 文字</w:t>
      </w:r>
      <w:r>
        <w:rPr>
          <w:rFonts w:hint="eastAsia" w:ascii="宋体" w:hAnsi="宋体" w:eastAsia="宋体"/>
        </w:rPr>
        <w:t>元素如下图规格：</w:t>
      </w:r>
    </w:p>
    <w:p w14:paraId="201A6019">
      <w:pPr>
        <w:pStyle w:val="34"/>
        <w:wordWrap w:val="0"/>
        <w:ind w:left="440"/>
        <w:rPr>
          <w:rFonts w:hint="eastAsia" w:ascii="宋体" w:hAnsi="宋体" w:eastAsia="宋体"/>
          <w:b/>
          <w:bCs/>
        </w:rPr>
      </w:pPr>
      <w:r>
        <w:rPr>
          <w:rFonts w:ascii="宋体" w:hAnsi="宋体" w:eastAsia="宋体"/>
          <w:b/>
          <w:b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2107565</wp:posOffset>
                </wp:positionH>
                <wp:positionV relativeFrom="paragraph">
                  <wp:posOffset>292735</wp:posOffset>
                </wp:positionV>
                <wp:extent cx="923290" cy="1535430"/>
                <wp:effectExtent l="0" t="0" r="0" b="7620"/>
                <wp:wrapNone/>
                <wp:docPr id="180008261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027" cy="15355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2BB874">
                            <w:pPr>
                              <w:spacing w:line="480" w:lineRule="exact"/>
                              <w:ind w:firstLine="560" w:firstLineChars="200"/>
                              <w:rPr>
                                <w:rFonts w:hint="eastAsia" w:ascii="华文行楷" w:hAnsi="微软雅黑 Light" w:eastAsia="华文行楷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行楷" w:hAnsi="微软雅黑 Light" w:eastAsia="华文行楷"/>
                                <w:sz w:val="28"/>
                                <w:szCs w:val="28"/>
                              </w:rPr>
                              <w:t>成就客户</w:t>
                            </w:r>
                          </w:p>
                          <w:p w14:paraId="50501601">
                            <w:pPr>
                              <w:spacing w:line="480" w:lineRule="exact"/>
                              <w:rPr>
                                <w:rFonts w:hint="eastAsia" w:ascii="华文行楷" w:hAnsi="微软雅黑 Light" w:eastAsia="华文行楷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行楷" w:hAnsi="微软雅黑 Light" w:eastAsia="华文行楷"/>
                                <w:sz w:val="28"/>
                                <w:szCs w:val="28"/>
                              </w:rPr>
                              <w:t>创新进取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65.95pt;margin-top:23.05pt;height:120.9pt;width:72.7pt;z-index:251660288;mso-width-relative:page;mso-height-relative:page;" fillcolor="#FFFFFF [3201]" filled="t" stroked="f" coordsize="21600,21600" o:gfxdata="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BrC&#10;SLzZAAAACgEAAA8AAAAAAAAAAQAgAAAAIgAAAGRycy9kb3ducmV2LnhtbFBLAQIUABQAAAAIAIdO&#10;4kBo69TEWwIAAJoEAAAOAAAAAAAAAAEAIAAAACg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482BB874">
                      <w:pPr>
                        <w:spacing w:line="480" w:lineRule="exact"/>
                        <w:ind w:firstLine="560" w:firstLineChars="200"/>
                        <w:rPr>
                          <w:rFonts w:hint="eastAsia" w:ascii="华文行楷" w:hAnsi="微软雅黑 Light" w:eastAsia="华文行楷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华文行楷" w:hAnsi="微软雅黑 Light" w:eastAsia="华文行楷"/>
                          <w:sz w:val="28"/>
                          <w:szCs w:val="28"/>
                        </w:rPr>
                        <w:t>成就客户</w:t>
                      </w:r>
                    </w:p>
                    <w:p w14:paraId="50501601">
                      <w:pPr>
                        <w:spacing w:line="480" w:lineRule="exact"/>
                        <w:rPr>
                          <w:rFonts w:hint="eastAsia" w:ascii="华文行楷" w:hAnsi="微软雅黑 Light" w:eastAsia="华文行楷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华文行楷" w:hAnsi="微软雅黑 Light" w:eastAsia="华文行楷"/>
                          <w:sz w:val="28"/>
                          <w:szCs w:val="28"/>
                        </w:rPr>
                        <w:t>创新进取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/>
          <w:b/>
          <w:bCs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3643630</wp:posOffset>
            </wp:positionH>
            <wp:positionV relativeFrom="paragraph">
              <wp:posOffset>285115</wp:posOffset>
            </wp:positionV>
            <wp:extent cx="1233170" cy="1233170"/>
            <wp:effectExtent l="0" t="0" r="5080" b="5080"/>
            <wp:wrapTopAndBottom/>
            <wp:docPr id="17561761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176107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317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509270</wp:posOffset>
            </wp:positionV>
            <wp:extent cx="1621155" cy="798830"/>
            <wp:effectExtent l="0" t="0" r="0" b="1270"/>
            <wp:wrapTight wrapText="bothSides">
              <wp:wrapPolygon>
                <wp:start x="0" y="0"/>
                <wp:lineTo x="0" y="21119"/>
                <wp:lineTo x="21321" y="21119"/>
                <wp:lineTo x="21321" y="0"/>
                <wp:lineTo x="0" y="0"/>
              </wp:wrapPolygon>
            </wp:wrapTight>
            <wp:docPr id="15586155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615570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155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b/>
          <w:bCs/>
        </w:rPr>
        <w:t>金龙汽车集团LOGO         金龙汽车集团宣传语      金龙汽车集团吉祥物LOGO</w:t>
      </w:r>
    </w:p>
    <w:p w14:paraId="2EE56059">
      <w:pPr>
        <w:pStyle w:val="34"/>
        <w:wordWrap w:val="0"/>
        <w:ind w:left="0"/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见《金龙汽车集团logo-竖版.AI》                           见上图图片格式</w:t>
      </w:r>
    </w:p>
    <w:p w14:paraId="30ADF1D4">
      <w:pPr>
        <w:wordWrap w:val="0"/>
        <w:rPr>
          <w:rFonts w:hint="eastAsia" w:ascii="宋体" w:hAnsi="宋体" w:eastAsia="宋体"/>
          <w:b/>
          <w:bCs/>
        </w:rPr>
      </w:pPr>
    </w:p>
    <w:p w14:paraId="1C230E09">
      <w:pPr>
        <w:pStyle w:val="34"/>
        <w:wordWrap w:val="0"/>
        <w:ind w:left="440"/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  <w:highlight w:val="yellow"/>
        </w:rPr>
        <w:t>请投标方结合以上关键元素设计相应的瓶身标贴，并打样在提供的样件上供招标方审评。最后招标方确定中标方后，将提供相应的具体标贴样式供中标方配置。</w:t>
      </w:r>
    </w:p>
    <w:p w14:paraId="07DE35B5">
      <w:pPr>
        <w:wordWrap w:val="0"/>
        <w:rPr>
          <w:rFonts w:hint="eastAsia" w:ascii="宋体" w:hAnsi="宋体" w:eastAsia="宋体"/>
        </w:rPr>
      </w:pPr>
    </w:p>
    <w:p w14:paraId="72BF0A56">
      <w:pPr>
        <w:wordWrap w:val="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bookmarkStart w:id="1" w:name="_Hlk217734250"/>
      <w:r>
        <w:rPr>
          <w:rFonts w:hint="eastAsia" w:ascii="宋体" w:hAnsi="宋体" w:eastAsia="宋体"/>
          <w:b/>
          <w:bCs/>
          <w:sz w:val="28"/>
          <w:szCs w:val="28"/>
        </w:rPr>
        <w:t>产品品质具体要求</w:t>
      </w:r>
      <w:bookmarkEnd w:id="1"/>
      <w:r>
        <w:rPr>
          <w:rFonts w:hint="eastAsia" w:ascii="宋体" w:hAnsi="宋体" w:eastAsia="宋体"/>
          <w:b/>
          <w:bCs/>
          <w:sz w:val="28"/>
          <w:szCs w:val="28"/>
        </w:rPr>
        <w:t>：</w:t>
      </w:r>
    </w:p>
    <w:p w14:paraId="25FC7E2E">
      <w:pPr>
        <w:wordWrap w:val="0"/>
        <w:spacing w:line="360" w:lineRule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1、产品质保期要求：≥12个月</w:t>
      </w:r>
      <w:r>
        <w:rPr>
          <w:rFonts w:hint="eastAsia" w:ascii="宋体" w:hAnsi="宋体" w:eastAsia="宋体"/>
          <w:lang w:eastAsia="zh-CN"/>
        </w:rPr>
        <w:t>。</w:t>
      </w:r>
    </w:p>
    <w:p w14:paraId="628164C7">
      <w:pPr>
        <w:wordWrap w:val="0"/>
        <w:spacing w:line="360" w:lineRule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2、承诺应采购方需求定期提供所供货物的批次的第三方检测报告（包含但不限于</w:t>
      </w:r>
      <w:r>
        <w:rPr>
          <w:rFonts w:ascii="宋体" w:hAnsi="宋体" w:eastAsia="宋体"/>
        </w:rPr>
        <w:t>感官指标、菌落总数、常规理化</w:t>
      </w:r>
      <w:r>
        <w:rPr>
          <w:rFonts w:hint="eastAsia" w:ascii="宋体" w:hAnsi="宋体" w:eastAsia="宋体"/>
        </w:rPr>
        <w:t>、</w:t>
      </w:r>
      <w:r>
        <w:rPr>
          <w:rFonts w:ascii="宋体" w:hAnsi="宋体" w:eastAsia="宋体"/>
        </w:rPr>
        <w:t>污染物限量</w:t>
      </w:r>
      <w:r>
        <w:rPr>
          <w:rFonts w:hint="eastAsia" w:ascii="宋体" w:hAnsi="宋体" w:eastAsia="宋体"/>
        </w:rPr>
        <w:t>指标、</w:t>
      </w:r>
      <w:r>
        <w:rPr>
          <w:rFonts w:ascii="宋体" w:hAnsi="宋体" w:eastAsia="宋体"/>
        </w:rPr>
        <w:t>放射性指标</w:t>
      </w:r>
      <w:r>
        <w:rPr>
          <w:rFonts w:hint="eastAsia" w:ascii="宋体" w:hAnsi="宋体" w:eastAsia="宋体"/>
        </w:rPr>
        <w:t>、</w:t>
      </w:r>
      <w:r>
        <w:rPr>
          <w:rFonts w:ascii="宋体" w:hAnsi="宋体" w:eastAsia="宋体"/>
        </w:rPr>
        <w:t>包装安全指标</w:t>
      </w:r>
      <w:r>
        <w:rPr>
          <w:rFonts w:hint="eastAsia" w:ascii="宋体" w:hAnsi="宋体" w:eastAsia="宋体"/>
        </w:rPr>
        <w:t>等项目）</w:t>
      </w:r>
      <w:r>
        <w:rPr>
          <w:rFonts w:hint="eastAsia" w:ascii="宋体" w:hAnsi="宋体" w:eastAsia="宋体"/>
          <w:lang w:eastAsia="zh-CN"/>
        </w:rPr>
        <w:t>。</w:t>
      </w:r>
    </w:p>
    <w:p w14:paraId="19041DBB">
      <w:pPr>
        <w:wordWrap w:val="0"/>
        <w:spacing w:line="36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3、承诺中标后批量供货产品与投标评审所供样件一致，若经第三方检测机构检测出异常或产品一致性不良，采购方有权无条件中止合作并追溯相应赔偿。</w:t>
      </w:r>
    </w:p>
    <w:p w14:paraId="4DF556F0">
      <w:pPr>
        <w:wordWrap w:val="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三、</w:t>
      </w:r>
      <w:bookmarkStart w:id="2" w:name="_Hlk217734309"/>
      <w:r>
        <w:rPr>
          <w:rFonts w:hint="eastAsia" w:ascii="宋体" w:hAnsi="宋体" w:eastAsia="宋体"/>
          <w:b/>
          <w:bCs/>
          <w:sz w:val="28"/>
          <w:szCs w:val="28"/>
        </w:rPr>
        <w:t>服务及交付具体要求</w:t>
      </w:r>
      <w:bookmarkEnd w:id="2"/>
      <w:r>
        <w:rPr>
          <w:rFonts w:hint="eastAsia" w:ascii="宋体" w:hAnsi="宋体" w:eastAsia="宋体"/>
          <w:b/>
          <w:bCs/>
          <w:sz w:val="28"/>
          <w:szCs w:val="28"/>
        </w:rPr>
        <w:t>：</w:t>
      </w:r>
    </w:p>
    <w:p w14:paraId="58152461">
      <w:pPr>
        <w:wordWrap w:val="0"/>
        <w:spacing w:line="36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1、该项目为集团招标，招标应用为集团总部及厦门/漳州地区各权属企业。由集团总部和权属企业管辖部门定期上报需求量给中标方，中标方按实际需求进行配送。起送量为每个指定地址单次20件起。中标方须在接收到采购方的订单需求之日起72小时内送达各采购方的指定地址和相关卸货点。</w:t>
      </w:r>
    </w:p>
    <w:p w14:paraId="3E218C5B">
      <w:pPr>
        <w:wordWrap w:val="0"/>
        <w:spacing w:line="36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2、</w:t>
      </w:r>
      <w:r>
        <w:rPr>
          <w:rFonts w:ascii="宋体" w:hAnsi="宋体" w:eastAsia="宋体"/>
        </w:rPr>
        <w:t>单次</w:t>
      </w:r>
      <w:r>
        <w:rPr>
          <w:rFonts w:hint="eastAsia" w:ascii="宋体" w:hAnsi="宋体" w:eastAsia="宋体"/>
        </w:rPr>
        <w:t>供货的</w:t>
      </w:r>
      <w:r>
        <w:rPr>
          <w:rFonts w:ascii="宋体" w:hAnsi="宋体" w:eastAsia="宋体"/>
        </w:rPr>
        <w:t>产品</w:t>
      </w:r>
      <w:r>
        <w:rPr>
          <w:rFonts w:hint="eastAsia" w:ascii="宋体" w:hAnsi="宋体" w:eastAsia="宋体"/>
        </w:rPr>
        <w:t>原则上</w:t>
      </w:r>
      <w:r>
        <w:rPr>
          <w:rFonts w:ascii="宋体" w:hAnsi="宋体" w:eastAsia="宋体"/>
        </w:rPr>
        <w:t>需为同一生产日期批次，</w:t>
      </w:r>
      <w:r>
        <w:rPr>
          <w:rFonts w:hint="eastAsia" w:ascii="宋体" w:hAnsi="宋体" w:eastAsia="宋体"/>
        </w:rPr>
        <w:t>到货采购方指定位置时到货时间与瓶身标注的生产时间≤4个月（以保证产品的新鲜度）</w:t>
      </w:r>
      <w:r>
        <w:rPr>
          <w:rFonts w:ascii="宋体" w:hAnsi="宋体" w:eastAsia="宋体"/>
        </w:rPr>
        <w:t>。</w:t>
      </w:r>
      <w:r>
        <w:rPr>
          <w:rFonts w:hint="eastAsia" w:ascii="宋体" w:hAnsi="宋体" w:eastAsia="宋体"/>
        </w:rPr>
        <w:t>交付时包装无破损、</w:t>
      </w:r>
      <w:r>
        <w:rPr>
          <w:rFonts w:ascii="宋体" w:hAnsi="宋体" w:eastAsia="宋体"/>
        </w:rPr>
        <w:t>瓶身</w:t>
      </w:r>
      <w:r>
        <w:rPr>
          <w:rFonts w:hint="eastAsia" w:ascii="宋体" w:hAnsi="宋体" w:eastAsia="宋体"/>
        </w:rPr>
        <w:t>无</w:t>
      </w:r>
      <w:r>
        <w:rPr>
          <w:rFonts w:ascii="宋体" w:hAnsi="宋体" w:eastAsia="宋体"/>
        </w:rPr>
        <w:t>破损</w:t>
      </w:r>
      <w:r>
        <w:rPr>
          <w:rFonts w:hint="eastAsia" w:ascii="宋体" w:hAnsi="宋体" w:eastAsia="宋体"/>
        </w:rPr>
        <w:t>及</w:t>
      </w:r>
      <w:r>
        <w:rPr>
          <w:rFonts w:ascii="宋体" w:hAnsi="宋体" w:eastAsia="宋体"/>
        </w:rPr>
        <w:t>漏液，</w:t>
      </w:r>
      <w:r>
        <w:rPr>
          <w:rFonts w:hint="eastAsia" w:ascii="宋体" w:hAnsi="宋体" w:eastAsia="宋体"/>
        </w:rPr>
        <w:t>各</w:t>
      </w:r>
      <w:r>
        <w:rPr>
          <w:rFonts w:ascii="宋体" w:hAnsi="宋体" w:eastAsia="宋体"/>
        </w:rPr>
        <w:t>标签清晰完整</w:t>
      </w:r>
      <w:r>
        <w:rPr>
          <w:rFonts w:hint="eastAsia" w:ascii="宋体" w:hAnsi="宋体" w:eastAsia="宋体"/>
        </w:rPr>
        <w:t>。</w:t>
      </w:r>
    </w:p>
    <w:p w14:paraId="28126736">
      <w:pPr>
        <w:wordWrap w:val="0"/>
        <w:spacing w:line="360" w:lineRule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3、采用具有</w:t>
      </w:r>
      <w:r>
        <w:rPr>
          <w:rFonts w:ascii="宋体" w:hAnsi="宋体" w:eastAsia="宋体"/>
          <w:b/>
          <w:bCs/>
        </w:rPr>
        <w:t>食品流通许可证</w:t>
      </w:r>
      <w:r>
        <w:rPr>
          <w:rFonts w:ascii="宋体" w:hAnsi="宋体" w:eastAsia="宋体"/>
        </w:rPr>
        <w:t>（或包含冷链/常温配送的经营范围）</w:t>
      </w:r>
      <w:r>
        <w:rPr>
          <w:rFonts w:hint="eastAsia" w:ascii="宋体" w:hAnsi="宋体" w:eastAsia="宋体"/>
        </w:rPr>
        <w:t>的自主或外包物流公司进行配送。配送时遵守相关指定地点的交通管辖和厂区交通管辖。听从采购方的指挥和管理</w:t>
      </w:r>
      <w:r>
        <w:rPr>
          <w:rFonts w:hint="eastAsia" w:ascii="宋体" w:hAnsi="宋体" w:eastAsia="宋体"/>
          <w:lang w:eastAsia="zh-CN"/>
        </w:rPr>
        <w:t>。</w:t>
      </w:r>
    </w:p>
    <w:p w14:paraId="650E4886">
      <w:pPr>
        <w:wordWrap w:val="0"/>
        <w:spacing w:line="360" w:lineRule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4、报价包含配送到指定卸货点的运输费及人工费</w:t>
      </w:r>
      <w:bookmarkStart w:id="3" w:name="_Hlk217731669"/>
      <w:r>
        <w:rPr>
          <w:rFonts w:hint="eastAsia" w:ascii="宋体" w:hAnsi="宋体" w:eastAsia="宋体"/>
          <w:b/>
          <w:bCs/>
          <w:color w:val="FF0000"/>
        </w:rPr>
        <w:t>（卸货点在指定地址方圆约1公里范围内，同一个指定地址可能有若干卸货点，卸货点个数如下表）</w:t>
      </w:r>
      <w:bookmarkEnd w:id="3"/>
      <w:r>
        <w:rPr>
          <w:rFonts w:hint="eastAsia" w:ascii="宋体" w:hAnsi="宋体" w:eastAsia="宋体"/>
          <w:b/>
          <w:bCs/>
          <w:color w:val="FF0000"/>
          <w:lang w:eastAsia="zh-CN"/>
        </w:rPr>
        <w:t>。</w:t>
      </w:r>
    </w:p>
    <w:p w14:paraId="071B2932">
      <w:pPr>
        <w:widowControl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br w:type="page"/>
      </w:r>
    </w:p>
    <w:p w14:paraId="777E7ED1">
      <w:pPr>
        <w:wordWrap w:val="0"/>
        <w:spacing w:line="360" w:lineRule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具体采购方的指定交货地址及联系人见下表</w:t>
      </w:r>
      <w:r>
        <w:rPr>
          <w:rFonts w:hint="eastAsia" w:ascii="宋体" w:hAnsi="宋体" w:eastAsia="宋体"/>
          <w:lang w:eastAsia="zh-CN"/>
        </w:rPr>
        <w:t>：</w:t>
      </w:r>
    </w:p>
    <w:tbl>
      <w:tblPr>
        <w:tblStyle w:val="18"/>
        <w:tblpPr w:leftFromText="180" w:rightFromText="180" w:vertAnchor="text" w:tblpY="1"/>
        <w:tblOverlap w:val="never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2040"/>
        <w:gridCol w:w="3543"/>
        <w:gridCol w:w="1134"/>
        <w:gridCol w:w="1276"/>
      </w:tblGrid>
      <w:tr w14:paraId="6842F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shd w:val="clear" w:color="auto" w:fill="D8D8D8" w:themeFill="background1" w:themeFillShade="D9"/>
            <w:vAlign w:val="center"/>
          </w:tcPr>
          <w:p w14:paraId="4AD41C06">
            <w:pPr>
              <w:wordWrap w:val="0"/>
              <w:spacing w:line="240" w:lineRule="exact"/>
              <w:jc w:val="center"/>
              <w:rPr>
                <w:rFonts w:hint="eastAsia" w:ascii="宋体" w:hAnsi="宋体" w:eastAsia="宋体"/>
                <w:b/>
                <w:bCs/>
              </w:rPr>
            </w:pPr>
            <w:bookmarkStart w:id="4" w:name="_Hlk217731152"/>
            <w:r>
              <w:rPr>
                <w:rFonts w:hint="eastAsia" w:ascii="宋体" w:hAnsi="宋体" w:eastAsia="宋体"/>
                <w:b/>
                <w:bCs/>
              </w:rPr>
              <w:t>序</w:t>
            </w:r>
          </w:p>
        </w:tc>
        <w:tc>
          <w:tcPr>
            <w:tcW w:w="2040" w:type="dxa"/>
            <w:shd w:val="clear" w:color="auto" w:fill="D8D8D8" w:themeFill="background1" w:themeFillShade="D9"/>
            <w:vAlign w:val="center"/>
          </w:tcPr>
          <w:p w14:paraId="4643F503">
            <w:pPr>
              <w:wordWrap w:val="0"/>
              <w:spacing w:line="240" w:lineRule="exact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采购方</w:t>
            </w:r>
          </w:p>
        </w:tc>
        <w:tc>
          <w:tcPr>
            <w:tcW w:w="3543" w:type="dxa"/>
            <w:shd w:val="clear" w:color="auto" w:fill="D8D8D8" w:themeFill="background1" w:themeFillShade="D9"/>
            <w:vAlign w:val="center"/>
          </w:tcPr>
          <w:p w14:paraId="381B3DF8">
            <w:pPr>
              <w:wordWrap w:val="0"/>
              <w:spacing w:line="240" w:lineRule="exact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指定地址</w:t>
            </w:r>
          </w:p>
        </w:tc>
        <w:tc>
          <w:tcPr>
            <w:tcW w:w="1134" w:type="dxa"/>
            <w:shd w:val="clear" w:color="auto" w:fill="D8D8D8" w:themeFill="background1" w:themeFillShade="D9"/>
            <w:vAlign w:val="center"/>
          </w:tcPr>
          <w:p w14:paraId="082530AF">
            <w:pPr>
              <w:wordWrap w:val="0"/>
              <w:spacing w:line="240" w:lineRule="exact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同一指定地址卸货点个数N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 w14:paraId="15C95808">
            <w:pPr>
              <w:wordWrap w:val="0"/>
              <w:spacing w:line="240" w:lineRule="exact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联系人</w:t>
            </w:r>
          </w:p>
        </w:tc>
      </w:tr>
      <w:tr w14:paraId="40DDE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vAlign w:val="center"/>
          </w:tcPr>
          <w:p w14:paraId="6BE67E6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2040" w:type="dxa"/>
            <w:vAlign w:val="center"/>
          </w:tcPr>
          <w:p w14:paraId="048C374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厦门金龙汽车集团股份有限公司</w:t>
            </w:r>
          </w:p>
        </w:tc>
        <w:tc>
          <w:tcPr>
            <w:tcW w:w="3543" w:type="dxa"/>
            <w:vAlign w:val="center"/>
          </w:tcPr>
          <w:p w14:paraId="123123AB">
            <w:pPr>
              <w:jc w:val="left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厦门市湖里区湖里大道69号</w:t>
            </w:r>
          </w:p>
        </w:tc>
        <w:tc>
          <w:tcPr>
            <w:tcW w:w="1134" w:type="dxa"/>
            <w:vAlign w:val="center"/>
          </w:tcPr>
          <w:p w14:paraId="0232032F">
            <w:pPr>
              <w:wordWrap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1276" w:type="dxa"/>
            <w:vAlign w:val="center"/>
          </w:tcPr>
          <w:p w14:paraId="53B0CE0E">
            <w:pPr>
              <w:wordWrap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刘铃娜</w:t>
            </w:r>
          </w:p>
        </w:tc>
      </w:tr>
      <w:tr w14:paraId="01EA9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vAlign w:val="center"/>
          </w:tcPr>
          <w:p w14:paraId="1B070B8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2040" w:type="dxa"/>
            <w:vMerge w:val="restart"/>
            <w:vAlign w:val="center"/>
          </w:tcPr>
          <w:p w14:paraId="7851B35F">
            <w:pPr>
              <w:wordWrap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厦门</w:t>
            </w:r>
            <w:r>
              <w:rPr>
                <w:rFonts w:hint="eastAsia" w:ascii="宋体" w:hAnsi="宋体" w:eastAsia="宋体"/>
              </w:rPr>
              <w:t>金龙联合汽车工业有限公司</w:t>
            </w:r>
          </w:p>
        </w:tc>
        <w:tc>
          <w:tcPr>
            <w:tcW w:w="3543" w:type="dxa"/>
            <w:vAlign w:val="center"/>
          </w:tcPr>
          <w:p w14:paraId="715B3D58">
            <w:pPr>
              <w:wordWrap w:val="0"/>
              <w:jc w:val="lef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厦门市集美区金龙路9号</w:t>
            </w:r>
          </w:p>
        </w:tc>
        <w:tc>
          <w:tcPr>
            <w:tcW w:w="1134" w:type="dxa"/>
            <w:vAlign w:val="center"/>
          </w:tcPr>
          <w:p w14:paraId="544D404B">
            <w:pPr>
              <w:wordWrap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276" w:type="dxa"/>
            <w:vAlign w:val="center"/>
          </w:tcPr>
          <w:p w14:paraId="32A869AB">
            <w:pPr>
              <w:wordWrap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南</w:t>
            </w:r>
            <w:r>
              <w:rPr>
                <w:rFonts w:hint="eastAsia" w:ascii="宋体" w:hAnsi="宋体" w:eastAsia="宋体"/>
                <w:lang w:eastAsia="zh-CN"/>
              </w:rPr>
              <w:t>婉</w:t>
            </w:r>
            <w:r>
              <w:rPr>
                <w:rFonts w:hint="eastAsia" w:ascii="宋体" w:hAnsi="宋体" w:eastAsia="宋体"/>
              </w:rPr>
              <w:t>初</w:t>
            </w:r>
          </w:p>
        </w:tc>
      </w:tr>
      <w:tr w14:paraId="3152C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vAlign w:val="center"/>
          </w:tcPr>
          <w:p w14:paraId="1FECC009">
            <w:pPr>
              <w:wordWrap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2040" w:type="dxa"/>
            <w:vMerge w:val="continue"/>
            <w:vAlign w:val="center"/>
          </w:tcPr>
          <w:p w14:paraId="588FD151">
            <w:pPr>
              <w:wordWrap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3543" w:type="dxa"/>
            <w:vAlign w:val="center"/>
          </w:tcPr>
          <w:p w14:paraId="205DFC2D">
            <w:pPr>
              <w:wordWrap w:val="0"/>
              <w:jc w:val="left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  <w:szCs w:val="21"/>
              </w:rPr>
              <w:t>福建厦门市集美区灌口镇航天路506号专用车事业部</w:t>
            </w:r>
          </w:p>
        </w:tc>
        <w:tc>
          <w:tcPr>
            <w:tcW w:w="1134" w:type="dxa"/>
            <w:vAlign w:val="center"/>
          </w:tcPr>
          <w:p w14:paraId="50A00577">
            <w:pPr>
              <w:wordWrap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1276" w:type="dxa"/>
            <w:vAlign w:val="center"/>
          </w:tcPr>
          <w:p w14:paraId="25FE8C23">
            <w:pPr>
              <w:wordWrap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滑秋云</w:t>
            </w:r>
          </w:p>
        </w:tc>
      </w:tr>
      <w:tr w14:paraId="2134D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vAlign w:val="center"/>
          </w:tcPr>
          <w:p w14:paraId="50EAFD67">
            <w:pPr>
              <w:wordWrap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  <w:tc>
          <w:tcPr>
            <w:tcW w:w="2040" w:type="dxa"/>
            <w:vMerge w:val="continue"/>
            <w:vAlign w:val="center"/>
          </w:tcPr>
          <w:p w14:paraId="62083C98">
            <w:pPr>
              <w:wordWrap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3543" w:type="dxa"/>
            <w:vAlign w:val="center"/>
          </w:tcPr>
          <w:p w14:paraId="71098DCC">
            <w:pPr>
              <w:wordWrap w:val="0"/>
              <w:jc w:val="lef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福建厦门市集美区灌口镇灌口中路9号轻客2号门</w:t>
            </w:r>
          </w:p>
        </w:tc>
        <w:tc>
          <w:tcPr>
            <w:tcW w:w="1134" w:type="dxa"/>
            <w:vAlign w:val="center"/>
          </w:tcPr>
          <w:p w14:paraId="1691D19C">
            <w:pPr>
              <w:wordWrap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1276" w:type="dxa"/>
            <w:vAlign w:val="center"/>
          </w:tcPr>
          <w:p w14:paraId="732302F1">
            <w:pPr>
              <w:wordWrap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孔三霞</w:t>
            </w:r>
          </w:p>
        </w:tc>
      </w:tr>
      <w:tr w14:paraId="4AB80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vAlign w:val="center"/>
          </w:tcPr>
          <w:p w14:paraId="041D6F3D">
            <w:pPr>
              <w:wordWrap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2040" w:type="dxa"/>
            <w:vMerge w:val="continue"/>
            <w:vAlign w:val="center"/>
          </w:tcPr>
          <w:p w14:paraId="784135F2">
            <w:pPr>
              <w:wordWrap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3543" w:type="dxa"/>
            <w:vAlign w:val="center"/>
          </w:tcPr>
          <w:p w14:paraId="78BF8D5B">
            <w:pPr>
              <w:wordWrap w:val="0"/>
              <w:jc w:val="lef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厦门市思明区筼筜街道屿后南里228号希阁酒店金龙客车服务中心</w:t>
            </w:r>
          </w:p>
        </w:tc>
        <w:tc>
          <w:tcPr>
            <w:tcW w:w="1134" w:type="dxa"/>
            <w:vAlign w:val="center"/>
          </w:tcPr>
          <w:p w14:paraId="679ED36B">
            <w:pPr>
              <w:wordWrap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1276" w:type="dxa"/>
            <w:vAlign w:val="center"/>
          </w:tcPr>
          <w:p w14:paraId="53219759">
            <w:pPr>
              <w:wordWrap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陈娟</w:t>
            </w:r>
          </w:p>
        </w:tc>
      </w:tr>
      <w:tr w14:paraId="63549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vAlign w:val="center"/>
          </w:tcPr>
          <w:p w14:paraId="10AE52E0">
            <w:pPr>
              <w:wordWrap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</w:p>
        </w:tc>
        <w:tc>
          <w:tcPr>
            <w:tcW w:w="2040" w:type="dxa"/>
            <w:vMerge w:val="restart"/>
            <w:vAlign w:val="center"/>
          </w:tcPr>
          <w:p w14:paraId="0AAE2110">
            <w:pPr>
              <w:wordWrap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厦门金龙旅行车有限公司</w:t>
            </w:r>
          </w:p>
        </w:tc>
        <w:tc>
          <w:tcPr>
            <w:tcW w:w="3543" w:type="dxa"/>
            <w:vAlign w:val="center"/>
          </w:tcPr>
          <w:p w14:paraId="55371371">
            <w:pPr>
              <w:wordWrap w:val="0"/>
              <w:jc w:val="lef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厦门市湖里区湖里大道69号</w:t>
            </w:r>
          </w:p>
        </w:tc>
        <w:tc>
          <w:tcPr>
            <w:tcW w:w="1134" w:type="dxa"/>
            <w:vAlign w:val="center"/>
          </w:tcPr>
          <w:p w14:paraId="3CF1AB78">
            <w:pPr>
              <w:wordWrap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276" w:type="dxa"/>
            <w:vAlign w:val="center"/>
          </w:tcPr>
          <w:p w14:paraId="1E4BF722">
            <w:pPr>
              <w:wordWrap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高静</w:t>
            </w:r>
          </w:p>
        </w:tc>
      </w:tr>
      <w:tr w14:paraId="534DC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49" w:type="dxa"/>
            <w:vAlign w:val="center"/>
          </w:tcPr>
          <w:p w14:paraId="3EA54F17">
            <w:pPr>
              <w:wordWrap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</w:p>
        </w:tc>
        <w:tc>
          <w:tcPr>
            <w:tcW w:w="2040" w:type="dxa"/>
            <w:vMerge w:val="continue"/>
            <w:vAlign w:val="center"/>
          </w:tcPr>
          <w:p w14:paraId="66D80111">
            <w:pPr>
              <w:wordWrap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3543" w:type="dxa"/>
            <w:vAlign w:val="center"/>
          </w:tcPr>
          <w:p w14:paraId="07ADCF9B">
            <w:pPr>
              <w:wordWrap w:val="0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厦门市湖里区华光路18号</w:t>
            </w:r>
          </w:p>
        </w:tc>
        <w:tc>
          <w:tcPr>
            <w:tcW w:w="1134" w:type="dxa"/>
            <w:vAlign w:val="center"/>
          </w:tcPr>
          <w:p w14:paraId="32022C66">
            <w:pPr>
              <w:wordWrap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276" w:type="dxa"/>
            <w:vAlign w:val="center"/>
          </w:tcPr>
          <w:p w14:paraId="186E1CA6">
            <w:pPr>
              <w:wordWrap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郑常洲/廉月清</w:t>
            </w:r>
          </w:p>
        </w:tc>
      </w:tr>
      <w:tr w14:paraId="2A2B1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vAlign w:val="center"/>
          </w:tcPr>
          <w:p w14:paraId="6AB476F4">
            <w:pPr>
              <w:wordWrap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</w:p>
        </w:tc>
        <w:tc>
          <w:tcPr>
            <w:tcW w:w="2040" w:type="dxa"/>
            <w:vMerge w:val="continue"/>
            <w:vAlign w:val="center"/>
          </w:tcPr>
          <w:p w14:paraId="284457FE">
            <w:pPr>
              <w:wordWrap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3543" w:type="dxa"/>
            <w:vAlign w:val="center"/>
          </w:tcPr>
          <w:p w14:paraId="60F06D95">
            <w:pPr>
              <w:wordWrap w:val="0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厦门市海沧区新光路159号</w:t>
            </w:r>
          </w:p>
        </w:tc>
        <w:tc>
          <w:tcPr>
            <w:tcW w:w="1134" w:type="dxa"/>
            <w:vAlign w:val="center"/>
          </w:tcPr>
          <w:p w14:paraId="02A8E3D2">
            <w:pPr>
              <w:wordWrap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1276" w:type="dxa"/>
            <w:vAlign w:val="center"/>
          </w:tcPr>
          <w:p w14:paraId="243897FA">
            <w:pPr>
              <w:wordWrap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鄢启云</w:t>
            </w:r>
          </w:p>
        </w:tc>
      </w:tr>
      <w:tr w14:paraId="2CA0F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vAlign w:val="center"/>
          </w:tcPr>
          <w:p w14:paraId="53179383">
            <w:pPr>
              <w:wordWrap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</w:p>
        </w:tc>
        <w:tc>
          <w:tcPr>
            <w:tcW w:w="2040" w:type="dxa"/>
            <w:vMerge w:val="continue"/>
            <w:vAlign w:val="center"/>
          </w:tcPr>
          <w:p w14:paraId="4A82E487">
            <w:pPr>
              <w:wordWrap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3543" w:type="dxa"/>
            <w:vAlign w:val="center"/>
          </w:tcPr>
          <w:p w14:paraId="1A85E404">
            <w:pPr>
              <w:wordWrap w:val="0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漳州市龙海区港尾镇金龙大道9号</w:t>
            </w:r>
          </w:p>
        </w:tc>
        <w:tc>
          <w:tcPr>
            <w:tcW w:w="1134" w:type="dxa"/>
            <w:vAlign w:val="center"/>
          </w:tcPr>
          <w:p w14:paraId="1D89202F">
            <w:pPr>
              <w:wordWrap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1276" w:type="dxa"/>
            <w:vAlign w:val="center"/>
          </w:tcPr>
          <w:p w14:paraId="30A45D6D">
            <w:pPr>
              <w:wordWrap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廖正秀</w:t>
            </w:r>
          </w:p>
        </w:tc>
      </w:tr>
      <w:tr w14:paraId="062E5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vAlign w:val="center"/>
          </w:tcPr>
          <w:p w14:paraId="36C3AE39">
            <w:pPr>
              <w:wordWrap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</w:p>
        </w:tc>
        <w:tc>
          <w:tcPr>
            <w:tcW w:w="2040" w:type="dxa"/>
            <w:vAlign w:val="center"/>
          </w:tcPr>
          <w:p w14:paraId="0BFF8951">
            <w:pPr>
              <w:wordWrap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金龙（龙海）投资有限公司</w:t>
            </w:r>
          </w:p>
        </w:tc>
        <w:tc>
          <w:tcPr>
            <w:tcW w:w="3543" w:type="dxa"/>
            <w:vAlign w:val="center"/>
          </w:tcPr>
          <w:p w14:paraId="65439C46">
            <w:pPr>
              <w:wordWrap w:val="0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漳州市龙海区港尾镇金龙汽车产业园</w:t>
            </w:r>
          </w:p>
        </w:tc>
        <w:tc>
          <w:tcPr>
            <w:tcW w:w="1134" w:type="dxa"/>
            <w:vAlign w:val="center"/>
          </w:tcPr>
          <w:p w14:paraId="6DCF1DF1">
            <w:pPr>
              <w:wordWrap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14:paraId="3DBC91B3">
            <w:pPr>
              <w:wordWrap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苏长元</w:t>
            </w:r>
          </w:p>
        </w:tc>
      </w:tr>
      <w:tr w14:paraId="7D56F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vAlign w:val="center"/>
          </w:tcPr>
          <w:p w14:paraId="39CA7BE0">
            <w:pPr>
              <w:wordWrap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2040" w:type="dxa"/>
            <w:vAlign w:val="center"/>
          </w:tcPr>
          <w:p w14:paraId="27FF102D">
            <w:pPr>
              <w:wordWrap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厦门金龙汽车智能科技有限公司</w:t>
            </w:r>
          </w:p>
        </w:tc>
        <w:tc>
          <w:tcPr>
            <w:tcW w:w="3543" w:type="dxa"/>
            <w:vAlign w:val="center"/>
          </w:tcPr>
          <w:p w14:paraId="7F1C52FA">
            <w:pPr>
              <w:wordWrap w:val="0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厦门市集美区灌口中路169号金龙智能一号楼</w:t>
            </w:r>
          </w:p>
        </w:tc>
        <w:tc>
          <w:tcPr>
            <w:tcW w:w="1134" w:type="dxa"/>
            <w:vAlign w:val="center"/>
          </w:tcPr>
          <w:p w14:paraId="7CA84FB5">
            <w:pPr>
              <w:wordWrap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14:paraId="6006BB94">
            <w:pPr>
              <w:wordWrap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张曼</w:t>
            </w:r>
          </w:p>
        </w:tc>
      </w:tr>
      <w:tr w14:paraId="1A54C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vAlign w:val="center"/>
          </w:tcPr>
          <w:p w14:paraId="0CEBE239">
            <w:pPr>
              <w:wordWrap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</w:t>
            </w:r>
          </w:p>
        </w:tc>
        <w:tc>
          <w:tcPr>
            <w:tcW w:w="2040" w:type="dxa"/>
            <w:vAlign w:val="center"/>
          </w:tcPr>
          <w:p w14:paraId="50526D29">
            <w:pPr>
              <w:wordWrap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Times New Roman" w:hAnsi="Times New Roman" w:eastAsia="宋体" w:cs="Times New Roman"/>
              </w:rPr>
              <w:t>‌</w:t>
            </w:r>
            <w:r>
              <w:rPr>
                <w:rFonts w:hint="eastAsia" w:ascii="宋体" w:hAnsi="宋体" w:eastAsia="宋体"/>
              </w:rPr>
              <w:t>厦门金龙汽车座椅有限公司</w:t>
            </w:r>
          </w:p>
        </w:tc>
        <w:tc>
          <w:tcPr>
            <w:tcW w:w="3543" w:type="dxa"/>
            <w:vAlign w:val="center"/>
          </w:tcPr>
          <w:p w14:paraId="0532B08A">
            <w:pPr>
              <w:wordWrap w:val="0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厦门市集美区灌口镇铁山路186号</w:t>
            </w:r>
          </w:p>
        </w:tc>
        <w:tc>
          <w:tcPr>
            <w:tcW w:w="1134" w:type="dxa"/>
            <w:vAlign w:val="center"/>
          </w:tcPr>
          <w:p w14:paraId="04AB4E2A">
            <w:pPr>
              <w:wordWrap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14:paraId="3AE2654B">
            <w:pPr>
              <w:wordWrap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罗芸</w:t>
            </w:r>
          </w:p>
        </w:tc>
      </w:tr>
      <w:tr w14:paraId="4D2F6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vAlign w:val="center"/>
          </w:tcPr>
          <w:p w14:paraId="41254A52">
            <w:pPr>
              <w:wordWrap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</w:t>
            </w:r>
          </w:p>
        </w:tc>
        <w:tc>
          <w:tcPr>
            <w:tcW w:w="2040" w:type="dxa"/>
            <w:vAlign w:val="center"/>
          </w:tcPr>
          <w:p w14:paraId="4EA10015">
            <w:pPr>
              <w:wordWrap w:val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  <w:szCs w:val="21"/>
              </w:rPr>
              <w:t>厦门金龙汽车新能源科技有限公司</w:t>
            </w:r>
          </w:p>
        </w:tc>
        <w:tc>
          <w:tcPr>
            <w:tcW w:w="3543" w:type="dxa"/>
            <w:vAlign w:val="center"/>
          </w:tcPr>
          <w:p w14:paraId="118D0CBC">
            <w:pPr>
              <w:wordWrap w:val="0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厦门市集美区金龙路807号三楼</w:t>
            </w:r>
          </w:p>
        </w:tc>
        <w:tc>
          <w:tcPr>
            <w:tcW w:w="1134" w:type="dxa"/>
            <w:vAlign w:val="center"/>
          </w:tcPr>
          <w:p w14:paraId="6B2E395F">
            <w:pPr>
              <w:wordWrap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14:paraId="675BF0BD">
            <w:pPr>
              <w:wordWrap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康燕如</w:t>
            </w:r>
          </w:p>
        </w:tc>
      </w:tr>
      <w:tr w14:paraId="04F31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vAlign w:val="center"/>
          </w:tcPr>
          <w:p w14:paraId="2F74CFB9">
            <w:pPr>
              <w:wordWrap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14</w:t>
            </w:r>
          </w:p>
        </w:tc>
        <w:tc>
          <w:tcPr>
            <w:tcW w:w="2040" w:type="dxa"/>
            <w:vAlign w:val="center"/>
          </w:tcPr>
          <w:p w14:paraId="2F51AD52">
            <w:pPr>
              <w:wordWrap w:val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厦门金龙汽车空调有限公司</w:t>
            </w:r>
          </w:p>
        </w:tc>
        <w:tc>
          <w:tcPr>
            <w:tcW w:w="3543" w:type="dxa"/>
            <w:vAlign w:val="center"/>
          </w:tcPr>
          <w:p w14:paraId="6B72F6B5">
            <w:pPr>
              <w:wordWrap w:val="0"/>
              <w:jc w:val="lef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厦门市集美区金龙路805-807号办公楼</w:t>
            </w:r>
          </w:p>
        </w:tc>
        <w:tc>
          <w:tcPr>
            <w:tcW w:w="1134" w:type="dxa"/>
            <w:vAlign w:val="center"/>
          </w:tcPr>
          <w:p w14:paraId="346F6861">
            <w:pPr>
              <w:wordWrap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1276" w:type="dxa"/>
            <w:vAlign w:val="center"/>
          </w:tcPr>
          <w:p w14:paraId="310416FF">
            <w:pPr>
              <w:wordWrap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王敏</w:t>
            </w:r>
          </w:p>
        </w:tc>
      </w:tr>
      <w:tr w14:paraId="5229D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vAlign w:val="center"/>
          </w:tcPr>
          <w:p w14:paraId="7C1D48E0">
            <w:pPr>
              <w:wordWrap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15</w:t>
            </w:r>
          </w:p>
        </w:tc>
        <w:tc>
          <w:tcPr>
            <w:tcW w:w="2040" w:type="dxa"/>
            <w:vAlign w:val="center"/>
          </w:tcPr>
          <w:p w14:paraId="0A81BCA7">
            <w:pPr>
              <w:wordWrap w:val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厦门金龙电控科技有限公司</w:t>
            </w:r>
          </w:p>
        </w:tc>
        <w:tc>
          <w:tcPr>
            <w:tcW w:w="3543" w:type="dxa"/>
            <w:vAlign w:val="center"/>
          </w:tcPr>
          <w:p w14:paraId="2E2F0F23">
            <w:pPr>
              <w:wordWrap w:val="0"/>
              <w:jc w:val="lef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集美区黄庄路188号二层</w:t>
            </w:r>
          </w:p>
        </w:tc>
        <w:tc>
          <w:tcPr>
            <w:tcW w:w="1134" w:type="dxa"/>
            <w:vAlign w:val="center"/>
          </w:tcPr>
          <w:p w14:paraId="5E647B98">
            <w:pPr>
              <w:wordWrap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1276" w:type="dxa"/>
            <w:vAlign w:val="center"/>
          </w:tcPr>
          <w:p w14:paraId="4FE653CE">
            <w:pPr>
              <w:wordWrap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许桂红</w:t>
            </w:r>
          </w:p>
        </w:tc>
      </w:tr>
      <w:bookmarkEnd w:id="4"/>
    </w:tbl>
    <w:p w14:paraId="2AB62A30">
      <w:pPr>
        <w:wordWrap w:val="0"/>
        <w:rPr>
          <w:rFonts w:hint="eastAsia" w:ascii="宋体" w:hAnsi="宋体" w:eastAsia="宋体"/>
          <w:b/>
          <w:bCs/>
        </w:rPr>
      </w:pPr>
    </w:p>
    <w:sectPr>
      <w:pgSz w:w="11906" w:h="16838"/>
      <w:pgMar w:top="1134" w:right="1797" w:bottom="851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altName w:val="方正黑体_GBK"/>
    <w:panose1 w:val="020B0502040204020203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5E6CD5"/>
    <w:multiLevelType w:val="multilevel"/>
    <w:tmpl w:val="3E5E6CD5"/>
    <w:lvl w:ilvl="0" w:tentative="0">
      <w:start w:val="1"/>
      <w:numFmt w:val="decimal"/>
      <w:suff w:val="space"/>
      <w:lvlText w:val="（%1）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7B08289F"/>
    <w:multiLevelType w:val="multilevel"/>
    <w:tmpl w:val="7B08289F"/>
    <w:lvl w:ilvl="0" w:tentative="0">
      <w:start w:val="1"/>
      <w:numFmt w:val="decimal"/>
      <w:suff w:val="space"/>
      <w:lvlText w:val="（%1）"/>
      <w:lvlJc w:val="left"/>
      <w:pPr>
        <w:ind w:left="440" w:hanging="44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7D992C1C"/>
    <w:multiLevelType w:val="multilevel"/>
    <w:tmpl w:val="7D992C1C"/>
    <w:lvl w:ilvl="0" w:tentative="0">
      <w:start w:val="1"/>
      <w:numFmt w:val="decimal"/>
      <w:suff w:val="space"/>
      <w:lvlText w:val="（%1）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57"/>
    <w:rsid w:val="00030CAF"/>
    <w:rsid w:val="00145102"/>
    <w:rsid w:val="00176BF2"/>
    <w:rsid w:val="001C6DB8"/>
    <w:rsid w:val="00255B6D"/>
    <w:rsid w:val="002706C0"/>
    <w:rsid w:val="00281D3F"/>
    <w:rsid w:val="002F0001"/>
    <w:rsid w:val="00311343"/>
    <w:rsid w:val="00317909"/>
    <w:rsid w:val="0034104E"/>
    <w:rsid w:val="00357066"/>
    <w:rsid w:val="00380C72"/>
    <w:rsid w:val="00395CEC"/>
    <w:rsid w:val="003C7E19"/>
    <w:rsid w:val="00401D61"/>
    <w:rsid w:val="00473A55"/>
    <w:rsid w:val="004C1D06"/>
    <w:rsid w:val="004D7F9F"/>
    <w:rsid w:val="004F5170"/>
    <w:rsid w:val="006130DB"/>
    <w:rsid w:val="00620D57"/>
    <w:rsid w:val="00673937"/>
    <w:rsid w:val="006A4B60"/>
    <w:rsid w:val="006A7D30"/>
    <w:rsid w:val="006C0AF5"/>
    <w:rsid w:val="00715F57"/>
    <w:rsid w:val="0099619F"/>
    <w:rsid w:val="00997662"/>
    <w:rsid w:val="009C22E1"/>
    <w:rsid w:val="00A63E73"/>
    <w:rsid w:val="00A7475F"/>
    <w:rsid w:val="00A74A9C"/>
    <w:rsid w:val="00BA3262"/>
    <w:rsid w:val="00BE4DEC"/>
    <w:rsid w:val="00C03912"/>
    <w:rsid w:val="00CA1A61"/>
    <w:rsid w:val="00CA345B"/>
    <w:rsid w:val="00CB0CDD"/>
    <w:rsid w:val="00CF039C"/>
    <w:rsid w:val="00D0561A"/>
    <w:rsid w:val="00DC2D63"/>
    <w:rsid w:val="00DD591D"/>
    <w:rsid w:val="00E31BA9"/>
    <w:rsid w:val="00EA177B"/>
    <w:rsid w:val="00F21C7C"/>
    <w:rsid w:val="00F40337"/>
    <w:rsid w:val="00F635BB"/>
    <w:rsid w:val="00FA0024"/>
    <w:rsid w:val="00FA6BDA"/>
    <w:rsid w:val="1CB349B7"/>
    <w:rsid w:val="3FBB90BC"/>
    <w:rsid w:val="66DE40E5"/>
    <w:rsid w:val="6D6FDF6F"/>
    <w:rsid w:val="C9E7D0F3"/>
    <w:rsid w:val="DB7BB7CB"/>
    <w:rsid w:val="DFDF6B13"/>
    <w:rsid w:val="F11B2ADB"/>
    <w:rsid w:val="FFF4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6"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7"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1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annotation subject"/>
    <w:basedOn w:val="11"/>
    <w:next w:val="11"/>
    <w:link w:val="42"/>
    <w:semiHidden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1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6">
    <w:name w:val="标题 6 字符"/>
    <w:basedOn w:val="19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7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2">
    <w:name w:val="引用1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4">
    <w:name w:val="列表段落1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19"/>
    <w:qFormat/>
    <w:uiPriority w:val="21"/>
    <w:rPr>
      <w:i/>
      <w:iCs/>
      <w:color w:val="2F5597" w:themeColor="accent1" w:themeShade="BF"/>
    </w:rPr>
  </w:style>
  <w:style w:type="paragraph" w:customStyle="1" w:styleId="36">
    <w:name w:val="明显引用1"/>
    <w:basedOn w:val="1"/>
    <w:next w:val="1"/>
    <w:link w:val="3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2F5597" w:themeColor="accent1" w:themeShade="BF"/>
    </w:rPr>
  </w:style>
  <w:style w:type="character" w:customStyle="1" w:styleId="38">
    <w:name w:val="明显参考1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9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40">
    <w:name w:val="页脚 字符"/>
    <w:basedOn w:val="19"/>
    <w:link w:val="12"/>
    <w:qFormat/>
    <w:uiPriority w:val="99"/>
    <w:rPr>
      <w:sz w:val="18"/>
      <w:szCs w:val="18"/>
    </w:rPr>
  </w:style>
  <w:style w:type="character" w:customStyle="1" w:styleId="41">
    <w:name w:val="批注文字 字符"/>
    <w:basedOn w:val="19"/>
    <w:link w:val="11"/>
    <w:semiHidden/>
    <w:qFormat/>
    <w:uiPriority w:val="99"/>
    <w:rPr>
      <w:kern w:val="2"/>
      <w:sz w:val="21"/>
      <w:szCs w:val="22"/>
    </w:rPr>
  </w:style>
  <w:style w:type="character" w:customStyle="1" w:styleId="42">
    <w:name w:val="批注主题 字符"/>
    <w:basedOn w:val="41"/>
    <w:link w:val="16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272</Words>
  <Characters>1555</Characters>
  <Lines>12</Lines>
  <Paragraphs>3</Paragraphs>
  <TotalTime>10</TotalTime>
  <ScaleCrop>false</ScaleCrop>
  <LinksUpToDate>false</LinksUpToDate>
  <CharactersWithSpaces>1824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2026-03-02T03:09:00Z</dcterms:created>
  <dc:creator>志雄 蔡</dc:creator>
  <cp:lastModifiedBy>刘铃娜</cp:lastModifiedBy>
  <dcterms:modified xsi:type="dcterms:W3CDTF">2026-03-05T09:42:01Z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E0F9B781C5D85D3331D5A46953779D87_42</vt:lpwstr>
  </property>
</Properties>
</file>