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46A6E" w14:textId="77777777" w:rsidR="00377338" w:rsidRDefault="00000000">
      <w:pPr>
        <w:pStyle w:val="3"/>
        <w:keepNext w:val="0"/>
        <w:keepLines w:val="0"/>
        <w:adjustRightInd w:val="0"/>
        <w:snapToGrid w:val="0"/>
        <w:spacing w:before="0" w:after="120"/>
        <w:rPr>
          <w:sz w:val="30"/>
          <w:szCs w:val="30"/>
        </w:rPr>
      </w:pPr>
      <w:bookmarkStart w:id="0" w:name="_Toc19915"/>
      <w:bookmarkStart w:id="1" w:name="_Toc20631"/>
      <w:bookmarkStart w:id="2" w:name="_Toc26315"/>
      <w:bookmarkStart w:id="3" w:name="_Toc5934"/>
      <w:bookmarkStart w:id="4" w:name="_Toc97560485"/>
      <w:bookmarkStart w:id="5" w:name="_Toc21409"/>
      <w:bookmarkStart w:id="6" w:name="_Toc14358"/>
      <w:bookmarkStart w:id="7" w:name="_Toc17193"/>
      <w:r>
        <w:rPr>
          <w:rFonts w:hint="eastAsia"/>
          <w:sz w:val="30"/>
          <w:szCs w:val="30"/>
        </w:rPr>
        <w:t>数据安全管理体系建设及</w:t>
      </w:r>
      <w:r>
        <w:rPr>
          <w:rFonts w:hint="eastAsia"/>
          <w:sz w:val="30"/>
          <w:szCs w:val="30"/>
        </w:rPr>
        <w:t>DSMM</w:t>
      </w:r>
      <w:r>
        <w:rPr>
          <w:rFonts w:hint="eastAsia"/>
          <w:sz w:val="30"/>
          <w:szCs w:val="30"/>
        </w:rPr>
        <w:t>三级认证服务项目招标项目</w:t>
      </w:r>
      <w:bookmarkStart w:id="8" w:name="OLE_LINK3"/>
      <w:r>
        <w:rPr>
          <w:rFonts w:hint="eastAsia"/>
          <w:sz w:val="30"/>
          <w:szCs w:val="30"/>
        </w:rPr>
        <w:t>综合</w:t>
      </w:r>
      <w:bookmarkEnd w:id="0"/>
      <w:bookmarkEnd w:id="1"/>
      <w:bookmarkEnd w:id="2"/>
      <w:bookmarkEnd w:id="3"/>
      <w:bookmarkEnd w:id="4"/>
      <w:bookmarkEnd w:id="5"/>
      <w:bookmarkEnd w:id="6"/>
      <w:bookmarkEnd w:id="7"/>
      <w:r>
        <w:rPr>
          <w:rFonts w:hint="eastAsia"/>
          <w:sz w:val="30"/>
          <w:szCs w:val="30"/>
        </w:rPr>
        <w:t>评审法方案</w:t>
      </w:r>
      <w:bookmarkEnd w:id="8"/>
      <w:r>
        <w:rPr>
          <w:rFonts w:hint="eastAsia"/>
          <w:sz w:val="30"/>
          <w:szCs w:val="30"/>
        </w:rPr>
        <w:t>-(</w:t>
      </w:r>
      <w:r>
        <w:rPr>
          <w:rFonts w:hint="eastAsia"/>
          <w:sz w:val="30"/>
          <w:szCs w:val="30"/>
        </w:rPr>
        <w:t>非生产物资</w:t>
      </w:r>
      <w:r>
        <w:rPr>
          <w:rFonts w:hint="eastAsia"/>
          <w:sz w:val="30"/>
          <w:szCs w:val="30"/>
        </w:rPr>
        <w:t>&amp;</w:t>
      </w:r>
      <w:r>
        <w:rPr>
          <w:rFonts w:hint="eastAsia"/>
          <w:sz w:val="30"/>
          <w:szCs w:val="30"/>
        </w:rPr>
        <w:t>服务</w:t>
      </w:r>
      <w:r>
        <w:rPr>
          <w:rFonts w:hint="eastAsia"/>
          <w:sz w:val="30"/>
          <w:szCs w:val="30"/>
        </w:rPr>
        <w:t>)</w:t>
      </w:r>
    </w:p>
    <w:p w14:paraId="0FF3D4A8" w14:textId="77777777" w:rsidR="00377338" w:rsidRDefault="00000000">
      <w:pPr>
        <w:pStyle w:val="af1"/>
        <w:numPr>
          <w:ilvl w:val="0"/>
          <w:numId w:val="1"/>
        </w:numPr>
        <w:spacing w:beforeLines="50" w:before="156" w:afterLines="50" w:after="156" w:line="440" w:lineRule="exact"/>
        <w:ind w:left="442" w:firstLineChars="0" w:hanging="442"/>
        <w:outlineLvl w:val="1"/>
        <w:rPr>
          <w:rFonts w:ascii="宋体" w:hAnsi="宋体" w:hint="eastAsia"/>
          <w:b/>
          <w:sz w:val="28"/>
          <w:szCs w:val="28"/>
        </w:rPr>
      </w:pPr>
      <w:r>
        <w:rPr>
          <w:rFonts w:ascii="宋体" w:hAnsi="宋体"/>
          <w:b/>
          <w:sz w:val="28"/>
          <w:szCs w:val="28"/>
          <w:lang w:val="zh-CN"/>
        </w:rPr>
        <w:t>评标方法：综合</w:t>
      </w:r>
      <w:r>
        <w:rPr>
          <w:rFonts w:ascii="宋体" w:hAnsi="宋体" w:hint="eastAsia"/>
          <w:b/>
          <w:sz w:val="28"/>
          <w:szCs w:val="28"/>
          <w:lang w:val="zh-CN"/>
        </w:rPr>
        <w:t>评审</w:t>
      </w:r>
      <w:r>
        <w:rPr>
          <w:rFonts w:ascii="宋体" w:hAnsi="宋体"/>
          <w:b/>
          <w:sz w:val="28"/>
          <w:szCs w:val="28"/>
          <w:lang w:val="zh-CN"/>
        </w:rPr>
        <w:t>法</w:t>
      </w:r>
    </w:p>
    <w:p w14:paraId="1831EA94" w14:textId="77777777" w:rsidR="00377338" w:rsidRDefault="00000000">
      <w:pPr>
        <w:spacing w:line="360" w:lineRule="auto"/>
        <w:ind w:firstLineChars="200" w:firstLine="480"/>
        <w:rPr>
          <w:rFonts w:ascii="宋体" w:hAnsi="宋体" w:hint="eastAsia"/>
          <w:sz w:val="24"/>
          <w:lang w:val="zh-CN"/>
        </w:rPr>
      </w:pPr>
      <w:bookmarkStart w:id="9" w:name="OLE_LINK6"/>
      <w:r>
        <w:rPr>
          <w:rFonts w:ascii="宋体" w:hAnsi="宋体"/>
          <w:sz w:val="24"/>
          <w:lang w:val="zh-CN"/>
        </w:rPr>
        <w:t>对所有投标人的投标文件评审，都采用相同的程序和标准。</w:t>
      </w:r>
    </w:p>
    <w:p w14:paraId="7B6570FB" w14:textId="77777777" w:rsidR="00377338" w:rsidRDefault="00000000">
      <w:pPr>
        <w:pStyle w:val="af1"/>
        <w:numPr>
          <w:ilvl w:val="0"/>
          <w:numId w:val="2"/>
        </w:numPr>
        <w:spacing w:line="360" w:lineRule="auto"/>
        <w:ind w:left="0" w:firstLine="480"/>
        <w:rPr>
          <w:rFonts w:ascii="宋体" w:hAnsi="宋体" w:hint="eastAsia"/>
        </w:rPr>
      </w:pPr>
      <w:r>
        <w:rPr>
          <w:rFonts w:ascii="宋体" w:hAnsi="宋体" w:hint="eastAsia"/>
        </w:rPr>
        <w:t>采购评标小组成员</w:t>
      </w:r>
    </w:p>
    <w:p w14:paraId="5427B779" w14:textId="77777777" w:rsidR="00377338" w:rsidRDefault="00000000">
      <w:pPr>
        <w:spacing w:line="360" w:lineRule="auto"/>
        <w:ind w:firstLineChars="200" w:firstLine="480"/>
        <w:rPr>
          <w:rFonts w:ascii="宋体" w:hAnsi="宋体" w:hint="eastAsia"/>
          <w:sz w:val="24"/>
        </w:rPr>
      </w:pPr>
      <w:r>
        <w:rPr>
          <w:rFonts w:ascii="宋体" w:hAnsi="宋体" w:hint="eastAsia"/>
          <w:sz w:val="24"/>
        </w:rPr>
        <w:t>①开标评审人员均按项目类别由系统随机在金龙公司的开标评审人才库随机抽选；监标人员由金龙公司招标中心人员担任。</w:t>
      </w:r>
    </w:p>
    <w:p w14:paraId="7D6B3C9B" w14:textId="77777777" w:rsidR="00377338" w:rsidRDefault="00000000">
      <w:pPr>
        <w:spacing w:line="360" w:lineRule="auto"/>
        <w:ind w:firstLineChars="200" w:firstLine="480"/>
        <w:rPr>
          <w:rFonts w:ascii="宋体" w:hAnsi="宋体" w:hint="eastAsia"/>
          <w:sz w:val="24"/>
        </w:rPr>
      </w:pPr>
      <w:r>
        <w:rPr>
          <w:rFonts w:ascii="宋体" w:hAnsi="宋体" w:hint="eastAsia"/>
          <w:sz w:val="24"/>
        </w:rPr>
        <w:t>②针对技术复杂、专业性强或者存在特殊原因的由采购承办部门&amp;招标中心根据情况指定评标人员。</w:t>
      </w:r>
    </w:p>
    <w:p w14:paraId="4E00F66C" w14:textId="77777777" w:rsidR="00377338" w:rsidRDefault="00000000">
      <w:pPr>
        <w:spacing w:line="360" w:lineRule="auto"/>
        <w:ind w:firstLineChars="200" w:firstLine="480"/>
        <w:rPr>
          <w:rFonts w:ascii="宋体" w:hAnsi="宋体" w:hint="eastAsia"/>
          <w:sz w:val="24"/>
          <w:lang w:val="zh-CN"/>
        </w:rPr>
      </w:pPr>
      <w:r>
        <w:rPr>
          <w:rFonts w:ascii="宋体" w:hAnsi="宋体" w:hint="eastAsia"/>
          <w:sz w:val="24"/>
        </w:rPr>
        <w:t>③评标人员成员一般为5人及以上单数。</w:t>
      </w:r>
    </w:p>
    <w:p w14:paraId="7B0646EB" w14:textId="77777777" w:rsidR="00377338" w:rsidRDefault="00000000">
      <w:pPr>
        <w:pStyle w:val="af1"/>
        <w:numPr>
          <w:ilvl w:val="0"/>
          <w:numId w:val="2"/>
        </w:numPr>
        <w:spacing w:line="360" w:lineRule="auto"/>
        <w:ind w:left="0" w:firstLine="480"/>
        <w:rPr>
          <w:rFonts w:ascii="宋体" w:hAnsi="宋体" w:hint="eastAsia"/>
          <w:lang w:val="zh-CN"/>
        </w:rPr>
      </w:pPr>
      <w:r>
        <w:rPr>
          <w:rFonts w:ascii="宋体" w:hAnsi="宋体"/>
          <w:lang w:val="zh-CN"/>
        </w:rPr>
        <w:t>由</w:t>
      </w:r>
      <w:r>
        <w:rPr>
          <w:rFonts w:ascii="宋体" w:hAnsi="宋体" w:hint="eastAsia"/>
        </w:rPr>
        <w:t>招标评审小组成员</w:t>
      </w:r>
      <w:r>
        <w:rPr>
          <w:rFonts w:ascii="宋体" w:hAnsi="宋体"/>
          <w:lang w:val="zh-CN"/>
        </w:rPr>
        <w:t>根据</w:t>
      </w:r>
      <w:r>
        <w:rPr>
          <w:rFonts w:ascii="宋体" w:hAnsi="宋体" w:hint="eastAsia"/>
          <w:lang w:val="zh-CN"/>
        </w:rPr>
        <w:t>招标文件</w:t>
      </w:r>
      <w:r>
        <w:rPr>
          <w:rFonts w:ascii="宋体" w:hAnsi="宋体" w:hint="eastAsia"/>
        </w:rPr>
        <w:t>审核的</w:t>
      </w:r>
      <w:r>
        <w:rPr>
          <w:rFonts w:ascii="宋体" w:hAnsi="宋体"/>
          <w:lang w:val="zh-CN"/>
        </w:rPr>
        <w:t>要求</w:t>
      </w:r>
      <w:r>
        <w:rPr>
          <w:rFonts w:ascii="宋体" w:hAnsi="宋体" w:hint="eastAsia"/>
          <w:lang w:val="zh-CN"/>
        </w:rPr>
        <w:t>（</w:t>
      </w:r>
      <w:r>
        <w:rPr>
          <w:rFonts w:ascii="宋体" w:hAnsi="宋体" w:hint="eastAsia"/>
        </w:rPr>
        <w:t>评审项目、内容、相关佐证材料</w:t>
      </w:r>
      <w:r>
        <w:rPr>
          <w:rFonts w:ascii="宋体" w:hAnsi="宋体" w:hint="eastAsia"/>
          <w:lang w:val="zh-CN"/>
        </w:rPr>
        <w:t>）、</w:t>
      </w:r>
      <w:r>
        <w:rPr>
          <w:rFonts w:ascii="宋体" w:hAnsi="宋体" w:hint="eastAsia"/>
        </w:rPr>
        <w:t>评分标准和计分方法</w:t>
      </w:r>
      <w:r>
        <w:rPr>
          <w:rFonts w:ascii="宋体" w:hAnsi="宋体"/>
          <w:lang w:val="zh-CN"/>
        </w:rPr>
        <w:t>，审核</w:t>
      </w:r>
      <w:r>
        <w:rPr>
          <w:rFonts w:ascii="宋体" w:hAnsi="宋体" w:hint="eastAsia"/>
        </w:rPr>
        <w:t>和评审</w:t>
      </w:r>
      <w:r>
        <w:rPr>
          <w:rFonts w:ascii="宋体" w:hAnsi="宋体"/>
          <w:lang w:val="zh-CN"/>
        </w:rPr>
        <w:t>各</w:t>
      </w:r>
      <w:r>
        <w:rPr>
          <w:rFonts w:ascii="宋体" w:hAnsi="宋体" w:hint="eastAsia"/>
          <w:lang w:val="zh-CN"/>
        </w:rPr>
        <w:t>投标方的</w:t>
      </w:r>
      <w:r>
        <w:rPr>
          <w:rFonts w:ascii="宋体" w:hAnsi="宋体"/>
          <w:lang w:val="zh-CN"/>
        </w:rPr>
        <w:t>投标文件</w:t>
      </w:r>
      <w:r>
        <w:rPr>
          <w:rFonts w:ascii="宋体" w:hAnsi="宋体" w:hint="eastAsia"/>
        </w:rPr>
        <w:t>的审核部分</w:t>
      </w:r>
      <w:r>
        <w:rPr>
          <w:rFonts w:ascii="宋体" w:hAnsi="宋体"/>
          <w:lang w:val="zh-CN"/>
        </w:rPr>
        <w:t>是否合格、有效</w:t>
      </w:r>
      <w:r>
        <w:rPr>
          <w:rFonts w:ascii="宋体" w:hAnsi="宋体" w:hint="eastAsia"/>
        </w:rPr>
        <w:t>或评价审核得分</w:t>
      </w:r>
      <w:r>
        <w:rPr>
          <w:rFonts w:ascii="宋体" w:hAnsi="宋体" w:hint="eastAsia"/>
          <w:lang w:val="zh-CN"/>
        </w:rPr>
        <w:t>（</w:t>
      </w:r>
      <w:r>
        <w:rPr>
          <w:rFonts w:ascii="宋体" w:hAnsi="宋体"/>
          <w:lang w:val="zh-CN"/>
        </w:rPr>
        <w:t>凡不符合专业条件要求</w:t>
      </w:r>
      <w:r>
        <w:rPr>
          <w:rFonts w:ascii="宋体" w:hAnsi="宋体" w:hint="eastAsia"/>
          <w:lang w:val="zh-CN"/>
        </w:rPr>
        <w:t>项</w:t>
      </w:r>
      <w:r>
        <w:rPr>
          <w:rFonts w:ascii="宋体" w:hAnsi="宋体"/>
          <w:lang w:val="zh-CN"/>
        </w:rPr>
        <w:t>和未实质性响应</w:t>
      </w:r>
      <w:r>
        <w:rPr>
          <w:rFonts w:ascii="宋体" w:hAnsi="宋体" w:hint="eastAsia"/>
        </w:rPr>
        <w:t>审核</w:t>
      </w:r>
      <w:r>
        <w:rPr>
          <w:rFonts w:ascii="宋体" w:hAnsi="宋体" w:hint="eastAsia"/>
          <w:lang w:val="zh-CN"/>
        </w:rPr>
        <w:t>文件</w:t>
      </w:r>
      <w:r>
        <w:rPr>
          <w:rFonts w:ascii="宋体" w:hAnsi="宋体"/>
          <w:lang w:val="zh-CN"/>
        </w:rPr>
        <w:t>要求的</w:t>
      </w:r>
      <w:r>
        <w:rPr>
          <w:rFonts w:ascii="宋体" w:hAnsi="宋体" w:hint="eastAsia"/>
          <w:lang w:val="zh-CN"/>
        </w:rPr>
        <w:t>内容项</w:t>
      </w:r>
      <w:r>
        <w:rPr>
          <w:rFonts w:ascii="宋体" w:hAnsi="宋体"/>
          <w:lang w:val="zh-CN"/>
        </w:rPr>
        <w:t>均不</w:t>
      </w:r>
      <w:r>
        <w:rPr>
          <w:rFonts w:ascii="宋体" w:hAnsi="宋体" w:hint="eastAsia"/>
          <w:lang w:val="zh-CN"/>
        </w:rPr>
        <w:t>得分）</w:t>
      </w:r>
      <w:r>
        <w:rPr>
          <w:rFonts w:ascii="宋体" w:hAnsi="宋体"/>
          <w:lang w:val="zh-CN"/>
        </w:rPr>
        <w:t>。</w:t>
      </w:r>
    </w:p>
    <w:p w14:paraId="7132241A" w14:textId="77777777" w:rsidR="00377338" w:rsidRDefault="00000000">
      <w:pPr>
        <w:pStyle w:val="af1"/>
        <w:numPr>
          <w:ilvl w:val="0"/>
          <w:numId w:val="2"/>
        </w:numPr>
        <w:spacing w:line="360" w:lineRule="auto"/>
        <w:ind w:left="0" w:firstLine="480"/>
        <w:rPr>
          <w:rFonts w:ascii="宋体" w:hAnsi="宋体" w:hint="eastAsia"/>
          <w:lang w:val="zh-CN"/>
        </w:rPr>
      </w:pPr>
      <w:r>
        <w:rPr>
          <w:rFonts w:ascii="宋体" w:hAnsi="宋体"/>
          <w:lang w:val="zh-CN"/>
        </w:rPr>
        <w:t>通过</w:t>
      </w:r>
      <w:r>
        <w:rPr>
          <w:rFonts w:ascii="宋体" w:hAnsi="宋体" w:hint="eastAsia"/>
          <w:lang w:val="zh-CN"/>
        </w:rPr>
        <w:t>企业入围预审审核的入围投标方</w:t>
      </w:r>
      <w:r>
        <w:rPr>
          <w:rFonts w:ascii="宋体" w:hAnsi="宋体"/>
          <w:lang w:val="zh-CN"/>
        </w:rPr>
        <w:t>，</w:t>
      </w:r>
      <w:r>
        <w:rPr>
          <w:rFonts w:ascii="宋体" w:hAnsi="宋体" w:hint="eastAsia"/>
        </w:rPr>
        <w:t>按照供应商能力审核评审项目/评分标准的评分标准和计分方法，对其供应商能力项进行评分和计分。</w:t>
      </w:r>
    </w:p>
    <w:p w14:paraId="0A913ADC" w14:textId="77777777" w:rsidR="00377338" w:rsidRDefault="00000000">
      <w:pPr>
        <w:pStyle w:val="af1"/>
        <w:numPr>
          <w:ilvl w:val="0"/>
          <w:numId w:val="2"/>
        </w:numPr>
        <w:spacing w:line="360" w:lineRule="auto"/>
        <w:ind w:left="0" w:firstLine="480"/>
        <w:rPr>
          <w:rFonts w:ascii="宋体" w:hAnsi="宋体" w:hint="eastAsia"/>
          <w:lang w:val="zh-CN"/>
        </w:rPr>
      </w:pPr>
      <w:r>
        <w:rPr>
          <w:rFonts w:ascii="宋体" w:hAnsi="宋体" w:hint="eastAsia"/>
        </w:rPr>
        <w:t>根据商务价格评分标准和计分方法,对其投标报价项进行评分和计分。</w:t>
      </w:r>
    </w:p>
    <w:p w14:paraId="24DD5AD7" w14:textId="77777777" w:rsidR="00377338" w:rsidRDefault="00000000">
      <w:pPr>
        <w:pStyle w:val="af1"/>
        <w:numPr>
          <w:ilvl w:val="0"/>
          <w:numId w:val="2"/>
        </w:numPr>
        <w:spacing w:line="360" w:lineRule="auto"/>
        <w:ind w:left="0" w:firstLine="480"/>
        <w:rPr>
          <w:rFonts w:ascii="宋体" w:hAnsi="宋体" w:hint="eastAsia"/>
          <w:lang w:val="zh-CN"/>
        </w:rPr>
      </w:pPr>
      <w:r>
        <w:rPr>
          <w:rFonts w:ascii="宋体" w:hAnsi="宋体" w:hint="eastAsia"/>
        </w:rPr>
        <w:t>根据供应商能力项的评分、商务价格项的评分的分配分值权重进行加权计算，计算出评标评审的最终综合评估分数，并按照从高到低依次进行排名，得出评审结果</w:t>
      </w:r>
      <w:bookmarkEnd w:id="9"/>
      <w:r>
        <w:rPr>
          <w:rFonts w:ascii="宋体" w:hAnsi="宋体" w:hint="eastAsia"/>
        </w:rPr>
        <w:t>。</w:t>
      </w:r>
    </w:p>
    <w:p w14:paraId="5AF2B688" w14:textId="77777777" w:rsidR="00377338" w:rsidRDefault="00000000">
      <w:pPr>
        <w:pStyle w:val="af1"/>
        <w:numPr>
          <w:ilvl w:val="0"/>
          <w:numId w:val="1"/>
        </w:numPr>
        <w:spacing w:beforeLines="50" w:before="156" w:afterLines="50" w:after="156" w:line="440" w:lineRule="exact"/>
        <w:ind w:left="442" w:firstLineChars="0" w:hanging="442"/>
        <w:outlineLvl w:val="1"/>
        <w:rPr>
          <w:rFonts w:ascii="宋体" w:hAnsi="宋体" w:hint="eastAsia"/>
          <w:b/>
          <w:color w:val="FF0000"/>
          <w:sz w:val="28"/>
          <w:szCs w:val="28"/>
          <w:lang w:val="zh-CN"/>
        </w:rPr>
      </w:pPr>
      <w:r>
        <w:rPr>
          <w:rFonts w:ascii="宋体" w:hAnsi="宋体" w:hint="eastAsia"/>
          <w:b/>
          <w:sz w:val="28"/>
          <w:szCs w:val="28"/>
          <w:lang w:val="zh-CN"/>
        </w:rPr>
        <w:t>评标标准</w:t>
      </w:r>
    </w:p>
    <w:p w14:paraId="6F6C61F6" w14:textId="77777777" w:rsidR="00377338" w:rsidRDefault="00000000">
      <w:pPr>
        <w:pStyle w:val="af1"/>
        <w:numPr>
          <w:ilvl w:val="0"/>
          <w:numId w:val="3"/>
        </w:numPr>
        <w:spacing w:line="360" w:lineRule="auto"/>
        <w:ind w:firstLineChars="0"/>
        <w:outlineLvl w:val="2"/>
        <w:rPr>
          <w:rFonts w:ascii="宋体" w:hAnsi="宋体" w:cs="宋体" w:hint="eastAsia"/>
          <w:b/>
          <w:lang w:val="zh-CN"/>
        </w:rPr>
      </w:pPr>
      <w:r>
        <w:rPr>
          <w:rFonts w:ascii="宋体" w:hAnsi="宋体" w:cs="宋体" w:hint="eastAsia"/>
          <w:b/>
        </w:rPr>
        <w:t>供应商商务B因素分</w:t>
      </w:r>
      <w:r>
        <w:rPr>
          <w:rFonts w:ascii="宋体" w:hAnsi="宋体" w:cs="宋体" w:hint="eastAsia"/>
          <w:b/>
          <w:lang w:val="zh-CN"/>
        </w:rPr>
        <w:t>F</w:t>
      </w:r>
      <w:r>
        <w:rPr>
          <w:rFonts w:ascii="宋体" w:hAnsi="宋体" w:cs="宋体" w:hint="eastAsia"/>
          <w:b/>
        </w:rPr>
        <w:t>1</w:t>
      </w:r>
      <w:r>
        <w:rPr>
          <w:rFonts w:ascii="宋体" w:hAnsi="宋体" w:cs="宋体" w:hint="eastAsia"/>
          <w:b/>
          <w:color w:val="FF0000"/>
          <w:lang w:val="zh-CN"/>
        </w:rPr>
        <w:t>（满分</w:t>
      </w:r>
      <w:r>
        <w:rPr>
          <w:rFonts w:ascii="宋体" w:hAnsi="宋体" w:cs="宋体" w:hint="eastAsia"/>
          <w:b/>
          <w:color w:val="FF0000"/>
        </w:rPr>
        <w:t>30分</w:t>
      </w:r>
      <w:r>
        <w:rPr>
          <w:rFonts w:ascii="宋体" w:hAnsi="宋体" w:cs="宋体" w:hint="eastAsia"/>
          <w:b/>
          <w:color w:val="FF0000"/>
          <w:lang w:val="zh-CN"/>
        </w:rPr>
        <w:t>）</w:t>
      </w:r>
    </w:p>
    <w:p w14:paraId="41C044FE" w14:textId="77777777" w:rsidR="00377338" w:rsidRDefault="00000000">
      <w:pPr>
        <w:pStyle w:val="af1"/>
        <w:spacing w:line="360" w:lineRule="auto"/>
        <w:ind w:firstLineChars="0" w:firstLine="0"/>
        <w:rPr>
          <w:rFonts w:ascii="宋体" w:hAnsi="宋体" w:cs="宋体" w:hint="eastAsia"/>
          <w:bCs/>
          <w:lang w:val="zh-CN"/>
        </w:rPr>
      </w:pPr>
      <w:r>
        <w:rPr>
          <w:rFonts w:ascii="宋体" w:hAnsi="宋体" w:cs="宋体" w:hint="eastAsia"/>
          <w:bCs/>
        </w:rPr>
        <w:t>见表一：</w:t>
      </w:r>
      <w:r>
        <w:rPr>
          <w:rFonts w:ascii="宋体" w:hAnsi="宋体" w:hint="eastAsia"/>
          <w:bCs/>
        </w:rPr>
        <w:t>供应商商务B评审</w:t>
      </w:r>
      <w:r>
        <w:rPr>
          <w:rFonts w:ascii="宋体" w:hAnsi="宋体" w:cs="宋体" w:hint="eastAsia"/>
          <w:bCs/>
        </w:rPr>
        <w:t>项目/评分标准,按表一内容及评审分值进行评审。</w:t>
      </w:r>
    </w:p>
    <w:p w14:paraId="4CEB4491" w14:textId="77777777" w:rsidR="00377338" w:rsidRDefault="00000000">
      <w:pPr>
        <w:pStyle w:val="af1"/>
        <w:numPr>
          <w:ilvl w:val="0"/>
          <w:numId w:val="3"/>
        </w:numPr>
        <w:spacing w:line="360" w:lineRule="auto"/>
        <w:ind w:firstLineChars="0"/>
        <w:outlineLvl w:val="2"/>
        <w:rPr>
          <w:rFonts w:ascii="宋体" w:hAnsi="宋体" w:cs="宋体" w:hint="eastAsia"/>
          <w:b/>
          <w:lang w:val="zh-CN"/>
        </w:rPr>
      </w:pPr>
      <w:r>
        <w:rPr>
          <w:rFonts w:ascii="宋体" w:hAnsi="宋体" w:cs="宋体" w:hint="eastAsia"/>
          <w:b/>
        </w:rPr>
        <w:t>供应商技术T因素分F2</w:t>
      </w:r>
      <w:r>
        <w:rPr>
          <w:rFonts w:ascii="宋体" w:hAnsi="宋体" w:cs="宋体" w:hint="eastAsia"/>
          <w:b/>
          <w:color w:val="FF0000"/>
          <w:lang w:val="zh-CN"/>
        </w:rPr>
        <w:t>（满分</w:t>
      </w:r>
      <w:r>
        <w:rPr>
          <w:rFonts w:ascii="宋体" w:hAnsi="宋体" w:cs="宋体" w:hint="eastAsia"/>
          <w:b/>
          <w:color w:val="FF0000"/>
        </w:rPr>
        <w:t>40分</w:t>
      </w:r>
      <w:r>
        <w:rPr>
          <w:rFonts w:ascii="宋体" w:hAnsi="宋体" w:cs="宋体" w:hint="eastAsia"/>
          <w:b/>
          <w:color w:val="FF0000"/>
          <w:lang w:val="zh-CN"/>
        </w:rPr>
        <w:t>）</w:t>
      </w:r>
    </w:p>
    <w:p w14:paraId="1E5C490C" w14:textId="77777777" w:rsidR="00377338" w:rsidRDefault="00000000">
      <w:pPr>
        <w:pStyle w:val="af1"/>
        <w:spacing w:line="360" w:lineRule="auto"/>
        <w:ind w:firstLineChars="0" w:firstLine="0"/>
        <w:rPr>
          <w:rFonts w:ascii="宋体" w:hAnsi="宋体" w:cs="宋体" w:hint="eastAsia"/>
          <w:bCs/>
        </w:rPr>
      </w:pPr>
      <w:r>
        <w:rPr>
          <w:rFonts w:ascii="宋体" w:hAnsi="宋体" w:cs="宋体" w:hint="eastAsia"/>
          <w:bCs/>
        </w:rPr>
        <w:t>见表二：</w:t>
      </w:r>
      <w:r>
        <w:rPr>
          <w:rFonts w:ascii="宋体" w:hAnsi="宋体" w:hint="eastAsia"/>
          <w:bCs/>
        </w:rPr>
        <w:t>供应商技术T评审</w:t>
      </w:r>
      <w:r>
        <w:rPr>
          <w:rFonts w:ascii="宋体" w:hAnsi="宋体" w:cs="宋体" w:hint="eastAsia"/>
          <w:bCs/>
        </w:rPr>
        <w:t>项目/评分标准,按表二内容及评审分值进行评审。</w:t>
      </w:r>
    </w:p>
    <w:p w14:paraId="07AE282C" w14:textId="77777777" w:rsidR="00377338" w:rsidRDefault="00000000">
      <w:pPr>
        <w:pStyle w:val="af1"/>
        <w:numPr>
          <w:ilvl w:val="0"/>
          <w:numId w:val="3"/>
        </w:numPr>
        <w:spacing w:line="360" w:lineRule="auto"/>
        <w:ind w:firstLineChars="0"/>
        <w:outlineLvl w:val="2"/>
        <w:rPr>
          <w:rFonts w:ascii="宋体" w:hAnsi="宋体" w:cs="宋体" w:hint="eastAsia"/>
          <w:b/>
          <w:lang w:val="zh-CN"/>
        </w:rPr>
      </w:pPr>
      <w:r>
        <w:rPr>
          <w:rFonts w:ascii="宋体" w:hAnsi="宋体" w:cs="宋体" w:hint="eastAsia"/>
          <w:b/>
        </w:rPr>
        <w:t>供应商</w:t>
      </w:r>
      <w:r>
        <w:rPr>
          <w:rFonts w:ascii="宋体" w:hAnsi="宋体" w:cs="宋体" w:hint="eastAsia"/>
          <w:b/>
          <w:szCs w:val="20"/>
        </w:rPr>
        <w:t>价格C</w:t>
      </w:r>
      <w:r>
        <w:rPr>
          <w:rFonts w:ascii="宋体" w:hAnsi="宋体" w:cs="宋体" w:hint="eastAsia"/>
          <w:b/>
          <w:szCs w:val="20"/>
          <w:lang w:val="zh-CN"/>
        </w:rPr>
        <w:t>因素分F</w:t>
      </w:r>
      <w:r>
        <w:rPr>
          <w:rFonts w:ascii="宋体" w:hAnsi="宋体" w:cs="宋体" w:hint="eastAsia"/>
          <w:b/>
          <w:szCs w:val="20"/>
        </w:rPr>
        <w:t>3</w:t>
      </w:r>
      <w:r>
        <w:rPr>
          <w:rFonts w:ascii="宋体" w:hAnsi="宋体" w:cs="宋体" w:hint="eastAsia"/>
          <w:b/>
          <w:color w:val="FF0000"/>
          <w:szCs w:val="20"/>
          <w:lang w:val="zh-CN"/>
        </w:rPr>
        <w:t>（满分</w:t>
      </w:r>
      <w:r>
        <w:rPr>
          <w:rFonts w:ascii="宋体" w:hAnsi="宋体" w:cs="宋体" w:hint="eastAsia"/>
          <w:b/>
          <w:color w:val="FF0000"/>
          <w:szCs w:val="20"/>
        </w:rPr>
        <w:t>30分）</w:t>
      </w:r>
    </w:p>
    <w:p w14:paraId="0A560A50" w14:textId="77777777" w:rsidR="00377338" w:rsidRDefault="00000000">
      <w:pPr>
        <w:pStyle w:val="af1"/>
        <w:spacing w:line="360" w:lineRule="auto"/>
        <w:ind w:firstLineChars="0" w:firstLine="0"/>
        <w:rPr>
          <w:rFonts w:ascii="宋体" w:hAnsi="宋体" w:cs="宋体" w:hint="eastAsia"/>
          <w:bCs/>
        </w:rPr>
      </w:pPr>
      <w:r>
        <w:rPr>
          <w:rFonts w:ascii="宋体" w:hAnsi="宋体" w:cs="宋体" w:hint="eastAsia"/>
          <w:bCs/>
        </w:rPr>
        <w:t>见表三：供应商价格C评审项目/评分标准,按表三内容及评审分值进行评审。</w:t>
      </w:r>
    </w:p>
    <w:p w14:paraId="462834C9" w14:textId="77777777" w:rsidR="00377338" w:rsidRDefault="00000000">
      <w:pPr>
        <w:pStyle w:val="af1"/>
        <w:numPr>
          <w:ilvl w:val="0"/>
          <w:numId w:val="3"/>
        </w:numPr>
        <w:spacing w:line="360" w:lineRule="auto"/>
        <w:ind w:firstLineChars="0"/>
        <w:outlineLvl w:val="2"/>
        <w:rPr>
          <w:rFonts w:ascii="宋体" w:hAnsi="宋体" w:cs="宋体" w:hint="eastAsia"/>
          <w:b/>
          <w:lang w:val="zh-CN"/>
        </w:rPr>
      </w:pPr>
      <w:r>
        <w:rPr>
          <w:rFonts w:ascii="宋体" w:hAnsi="宋体" w:cs="宋体" w:hint="eastAsia"/>
          <w:b/>
          <w:lang w:val="zh-CN"/>
        </w:rPr>
        <w:t>评标</w:t>
      </w:r>
      <w:r>
        <w:rPr>
          <w:rFonts w:ascii="宋体" w:hAnsi="宋体" w:cs="宋体" w:hint="eastAsia"/>
          <w:b/>
        </w:rPr>
        <w:t>综合</w:t>
      </w:r>
      <w:r>
        <w:rPr>
          <w:rFonts w:ascii="宋体" w:hAnsi="宋体" w:cs="宋体" w:hint="eastAsia"/>
          <w:b/>
          <w:lang w:val="zh-CN"/>
        </w:rPr>
        <w:t>得分汇总</w:t>
      </w:r>
    </w:p>
    <w:p w14:paraId="0F7DD658" w14:textId="77777777" w:rsidR="00377338" w:rsidRDefault="00000000">
      <w:pPr>
        <w:tabs>
          <w:tab w:val="left" w:pos="0"/>
        </w:tabs>
        <w:spacing w:line="360" w:lineRule="auto"/>
        <w:ind w:firstLineChars="200" w:firstLine="480"/>
        <w:rPr>
          <w:rFonts w:ascii="宋体" w:hAnsi="宋体" w:hint="eastAsia"/>
          <w:kern w:val="0"/>
          <w:sz w:val="24"/>
        </w:rPr>
      </w:pPr>
      <w:r>
        <w:rPr>
          <w:rFonts w:ascii="宋体" w:hAnsi="宋体" w:hint="eastAsia"/>
          <w:kern w:val="0"/>
          <w:sz w:val="24"/>
        </w:rPr>
        <w:t>各部分评分分值分布及评分标准如下:</w:t>
      </w:r>
    </w:p>
    <w:p w14:paraId="6994A0D8" w14:textId="77777777" w:rsidR="00377338" w:rsidRDefault="00000000">
      <w:pPr>
        <w:tabs>
          <w:tab w:val="left" w:pos="0"/>
        </w:tabs>
        <w:spacing w:line="360" w:lineRule="auto"/>
        <w:ind w:firstLineChars="200" w:firstLine="480"/>
        <w:rPr>
          <w:rFonts w:ascii="宋体" w:hAnsi="宋体" w:hint="eastAsia"/>
          <w:kern w:val="0"/>
          <w:sz w:val="24"/>
        </w:rPr>
      </w:pPr>
      <w:r>
        <w:rPr>
          <w:rFonts w:ascii="宋体" w:hAnsi="宋体" w:hint="eastAsia"/>
          <w:kern w:val="0"/>
          <w:sz w:val="24"/>
        </w:rPr>
        <w:t>对各评审人员评分的投标方商务B部分、技术T部分、价格C部分的评分结果进行统计时，将以算术平均计算各有效投标人商务、技术、价格的最终得分，各项分数均保留至小数点后2位数（第3位四舍五入）。</w:t>
      </w:r>
    </w:p>
    <w:p w14:paraId="7A4D9E2A" w14:textId="77777777" w:rsidR="00377338" w:rsidRDefault="00000000">
      <w:pPr>
        <w:tabs>
          <w:tab w:val="left" w:pos="0"/>
        </w:tabs>
        <w:spacing w:line="360" w:lineRule="auto"/>
        <w:ind w:firstLineChars="200" w:firstLine="482"/>
        <w:rPr>
          <w:rFonts w:ascii="宋体" w:hAnsi="宋体" w:cs="宋体" w:hint="eastAsia"/>
          <w:b/>
          <w:color w:val="FF0000"/>
          <w:sz w:val="24"/>
          <w:szCs w:val="20"/>
        </w:rPr>
      </w:pPr>
      <w:r>
        <w:rPr>
          <w:rFonts w:ascii="宋体" w:hAnsi="宋体" w:hint="eastAsia"/>
          <w:b/>
          <w:color w:val="FF0000"/>
          <w:sz w:val="24"/>
        </w:rPr>
        <w:lastRenderedPageBreak/>
        <w:t>综合得分＝F1+F2</w:t>
      </w:r>
      <w:r>
        <w:rPr>
          <w:rFonts w:ascii="宋体" w:hAnsi="宋体"/>
          <w:b/>
          <w:color w:val="FF0000"/>
          <w:sz w:val="24"/>
        </w:rPr>
        <w:t>+F3</w:t>
      </w:r>
    </w:p>
    <w:p w14:paraId="795C0505" w14:textId="77777777" w:rsidR="00377338" w:rsidRDefault="00000000">
      <w:pPr>
        <w:pStyle w:val="af1"/>
        <w:numPr>
          <w:ilvl w:val="0"/>
          <w:numId w:val="3"/>
        </w:numPr>
        <w:tabs>
          <w:tab w:val="left" w:pos="0"/>
        </w:tabs>
        <w:spacing w:line="360" w:lineRule="auto"/>
        <w:ind w:firstLineChars="0"/>
        <w:outlineLvl w:val="2"/>
        <w:rPr>
          <w:rFonts w:ascii="宋体" w:hAnsi="宋体" w:cs="宋体" w:hint="eastAsia"/>
          <w:b/>
          <w:color w:val="FF0000"/>
          <w:szCs w:val="20"/>
        </w:rPr>
      </w:pPr>
      <w:r>
        <w:rPr>
          <w:rFonts w:ascii="宋体" w:hAnsi="宋体" w:cs="宋体"/>
          <w:b/>
          <w:lang w:val="zh-CN"/>
        </w:rPr>
        <w:t>推荐</w:t>
      </w:r>
      <w:r>
        <w:rPr>
          <w:rFonts w:ascii="宋体" w:hAnsi="宋体" w:cs="宋体" w:hint="eastAsia"/>
          <w:b/>
          <w:lang w:val="zh-CN"/>
        </w:rPr>
        <w:t>中标候选人</w:t>
      </w:r>
      <w:r>
        <w:rPr>
          <w:rFonts w:ascii="宋体" w:hAnsi="宋体" w:cs="宋体"/>
          <w:b/>
          <w:lang w:val="zh-CN"/>
        </w:rPr>
        <w:t>名单</w:t>
      </w:r>
    </w:p>
    <w:p w14:paraId="5A3981CF" w14:textId="77777777" w:rsidR="00377338" w:rsidRDefault="00000000">
      <w:pPr>
        <w:spacing w:line="360" w:lineRule="auto"/>
        <w:ind w:firstLineChars="200" w:firstLine="480"/>
        <w:rPr>
          <w:rFonts w:ascii="宋体" w:hAnsi="宋体" w:cs="宋体" w:hint="eastAsia"/>
          <w:b/>
          <w:sz w:val="24"/>
          <w:lang w:val="zh-CN"/>
        </w:rPr>
      </w:pPr>
      <w:r>
        <w:rPr>
          <w:rFonts w:ascii="宋体" w:hAnsi="宋体" w:cs="宋体"/>
          <w:sz w:val="24"/>
        </w:rPr>
        <w:t>1、</w:t>
      </w:r>
      <w:r>
        <w:rPr>
          <w:rFonts w:ascii="宋体" w:hAnsi="宋体" w:cs="宋体" w:hint="eastAsia"/>
          <w:sz w:val="24"/>
        </w:rPr>
        <w:t>项目或各标段的中标候选人</w:t>
      </w:r>
      <w:r>
        <w:rPr>
          <w:rFonts w:ascii="宋体" w:hAnsi="宋体" w:cs="宋体"/>
          <w:sz w:val="24"/>
        </w:rPr>
        <w:t>数量：</w:t>
      </w:r>
      <w:r>
        <w:rPr>
          <w:rFonts w:ascii="宋体" w:hAnsi="宋体" w:cs="宋体"/>
          <w:b/>
          <w:sz w:val="24"/>
          <w:u w:val="single"/>
        </w:rPr>
        <w:t xml:space="preserve"> </w:t>
      </w:r>
      <w:r>
        <w:rPr>
          <w:rFonts w:ascii="宋体" w:hAnsi="宋体" w:cs="宋体" w:hint="eastAsia"/>
          <w:b/>
          <w:sz w:val="24"/>
          <w:u w:val="single"/>
        </w:rPr>
        <w:t xml:space="preserve"> </w:t>
      </w:r>
      <w:r>
        <w:rPr>
          <w:rFonts w:ascii="宋体" w:hAnsi="宋体" w:cs="宋体" w:hint="eastAsia"/>
          <w:b/>
          <w:color w:val="0000FF"/>
          <w:sz w:val="24"/>
          <w:u w:val="single"/>
        </w:rPr>
        <w:t xml:space="preserve">3 </w:t>
      </w:r>
      <w:r>
        <w:rPr>
          <w:rFonts w:ascii="宋体" w:hAnsi="宋体" w:cs="宋体"/>
          <w:b/>
          <w:sz w:val="24"/>
          <w:u w:val="single"/>
        </w:rPr>
        <w:t xml:space="preserve"> </w:t>
      </w:r>
      <w:r>
        <w:rPr>
          <w:rFonts w:ascii="宋体" w:hAnsi="宋体" w:cs="宋体"/>
          <w:sz w:val="24"/>
        </w:rPr>
        <w:t>个。</w:t>
      </w:r>
    </w:p>
    <w:p w14:paraId="6B35B8BD" w14:textId="77777777" w:rsidR="00377338" w:rsidRDefault="00000000">
      <w:pPr>
        <w:spacing w:line="360" w:lineRule="auto"/>
        <w:ind w:firstLineChars="200" w:firstLine="480"/>
        <w:rPr>
          <w:rFonts w:ascii="宋体" w:hAnsi="宋体" w:cs="宋体" w:hint="eastAsia"/>
          <w:bCs/>
          <w:sz w:val="24"/>
        </w:rPr>
      </w:pPr>
      <w:r>
        <w:rPr>
          <w:rFonts w:ascii="宋体" w:hAnsi="宋体" w:cs="宋体"/>
          <w:sz w:val="24"/>
        </w:rPr>
        <w:t>2、</w:t>
      </w:r>
      <w:r>
        <w:rPr>
          <w:rFonts w:ascii="宋体" w:hAnsi="宋体" w:cs="宋体" w:hint="eastAsia"/>
          <w:sz w:val="24"/>
        </w:rPr>
        <w:t>中标候选人</w:t>
      </w:r>
      <w:r>
        <w:rPr>
          <w:rFonts w:ascii="宋体" w:hAnsi="宋体" w:cs="宋体"/>
          <w:sz w:val="24"/>
        </w:rPr>
        <w:t>排列顺序。经投标文件</w:t>
      </w:r>
      <w:r>
        <w:rPr>
          <w:rFonts w:ascii="宋体" w:hAnsi="宋体" w:hint="eastAsia"/>
          <w:sz w:val="24"/>
        </w:rPr>
        <w:t>资格审核</w:t>
      </w:r>
      <w:r>
        <w:rPr>
          <w:rFonts w:ascii="宋体" w:hAnsi="宋体" w:cs="宋体"/>
          <w:sz w:val="24"/>
        </w:rPr>
        <w:t>、澄清有关问题、比较与</w:t>
      </w:r>
      <w:r>
        <w:rPr>
          <w:rFonts w:ascii="宋体" w:hAnsi="宋体" w:cs="宋体" w:hint="eastAsia"/>
          <w:sz w:val="24"/>
        </w:rPr>
        <w:t>评审</w:t>
      </w:r>
      <w:r>
        <w:rPr>
          <w:rFonts w:ascii="宋体" w:hAnsi="宋体" w:cs="宋体"/>
          <w:sz w:val="24"/>
        </w:rPr>
        <w:t>评标程序后，按以下办法推荐</w:t>
      </w:r>
      <w:r>
        <w:rPr>
          <w:rFonts w:ascii="宋体" w:hAnsi="宋体" w:cs="宋体" w:hint="eastAsia"/>
          <w:sz w:val="24"/>
        </w:rPr>
        <w:t>中标候选人</w:t>
      </w:r>
      <w:r>
        <w:rPr>
          <w:rFonts w:ascii="宋体" w:hAnsi="宋体" w:cs="宋体"/>
          <w:sz w:val="24"/>
        </w:rPr>
        <w:t>名单的排列顺序</w:t>
      </w:r>
      <w:r>
        <w:rPr>
          <w:rFonts w:ascii="宋体" w:hAnsi="宋体" w:cs="宋体"/>
          <w:bCs/>
          <w:sz w:val="24"/>
        </w:rPr>
        <w:t>，按评审后综合得分由高到低顺序排列</w:t>
      </w:r>
      <w:r>
        <w:rPr>
          <w:rFonts w:ascii="宋体" w:hAnsi="宋体" w:cs="宋体" w:hint="eastAsia"/>
          <w:bCs/>
          <w:sz w:val="24"/>
        </w:rPr>
        <w:t>；综合</w:t>
      </w:r>
      <w:r>
        <w:rPr>
          <w:rFonts w:ascii="宋体" w:hAnsi="宋体" w:cs="宋体"/>
          <w:bCs/>
          <w:sz w:val="24"/>
        </w:rPr>
        <w:t>得分相同的，按</w:t>
      </w:r>
      <w:r>
        <w:rPr>
          <w:rFonts w:ascii="宋体" w:hAnsi="宋体" w:cs="宋体" w:hint="eastAsia"/>
          <w:bCs/>
          <w:sz w:val="24"/>
        </w:rPr>
        <w:t>商务报价分项</w:t>
      </w:r>
      <w:r>
        <w:rPr>
          <w:rFonts w:ascii="宋体" w:hAnsi="宋体" w:cs="宋体"/>
          <w:bCs/>
          <w:sz w:val="24"/>
        </w:rPr>
        <w:t>由低到高顺序排列</w:t>
      </w:r>
      <w:r>
        <w:rPr>
          <w:rFonts w:ascii="宋体" w:hAnsi="宋体" w:cs="宋体" w:hint="eastAsia"/>
          <w:bCs/>
          <w:sz w:val="24"/>
        </w:rPr>
        <w:t>；综合</w:t>
      </w:r>
      <w:r>
        <w:rPr>
          <w:rFonts w:ascii="宋体" w:hAnsi="宋体" w:cs="宋体"/>
          <w:bCs/>
          <w:sz w:val="24"/>
        </w:rPr>
        <w:t>得分且</w:t>
      </w:r>
      <w:r>
        <w:rPr>
          <w:rFonts w:ascii="宋体" w:hAnsi="宋体" w:cs="宋体" w:hint="eastAsia"/>
          <w:bCs/>
          <w:sz w:val="24"/>
        </w:rPr>
        <w:t>商务</w:t>
      </w:r>
      <w:r>
        <w:rPr>
          <w:rFonts w:ascii="宋体" w:hAnsi="宋体" w:cs="宋体"/>
          <w:bCs/>
          <w:sz w:val="24"/>
        </w:rPr>
        <w:t>报价相同的，按</w:t>
      </w:r>
      <w:r>
        <w:rPr>
          <w:rFonts w:ascii="宋体" w:hAnsi="宋体" w:cs="宋体" w:hint="eastAsia"/>
          <w:bCs/>
          <w:sz w:val="24"/>
        </w:rPr>
        <w:t>供应商在投标时的注册资本（若有入围预审的，以入围审核</w:t>
      </w:r>
      <w:r>
        <w:rPr>
          <w:rFonts w:ascii="宋体" w:hAnsi="宋体" w:cs="宋体"/>
          <w:bCs/>
          <w:sz w:val="24"/>
        </w:rPr>
        <w:t>得分</w:t>
      </w:r>
      <w:r>
        <w:rPr>
          <w:rFonts w:ascii="宋体" w:hAnsi="宋体" w:cs="宋体" w:hint="eastAsia"/>
          <w:bCs/>
          <w:sz w:val="24"/>
        </w:rPr>
        <w:t>）</w:t>
      </w:r>
      <w:r>
        <w:rPr>
          <w:rFonts w:ascii="宋体" w:hAnsi="宋体" w:cs="宋体"/>
          <w:bCs/>
          <w:sz w:val="24"/>
        </w:rPr>
        <w:t>由高到低顺序排列</w:t>
      </w:r>
      <w:r>
        <w:rPr>
          <w:rFonts w:ascii="宋体" w:hAnsi="宋体" w:cs="宋体" w:hint="eastAsia"/>
          <w:bCs/>
          <w:sz w:val="24"/>
        </w:rPr>
        <w:t>。</w:t>
      </w:r>
    </w:p>
    <w:p w14:paraId="104DDDE3" w14:textId="77777777" w:rsidR="00377338" w:rsidRDefault="00000000">
      <w:pPr>
        <w:pStyle w:val="af1"/>
        <w:numPr>
          <w:ilvl w:val="0"/>
          <w:numId w:val="1"/>
        </w:numPr>
        <w:spacing w:beforeLines="50" w:before="156" w:afterLines="50" w:after="156" w:line="440" w:lineRule="exact"/>
        <w:ind w:left="442" w:firstLineChars="0" w:hanging="442"/>
        <w:outlineLvl w:val="1"/>
        <w:rPr>
          <w:rFonts w:ascii="宋体" w:hAnsi="宋体" w:hint="eastAsia"/>
          <w:b/>
          <w:sz w:val="28"/>
          <w:szCs w:val="28"/>
          <w:lang w:val="zh-CN"/>
        </w:rPr>
      </w:pPr>
      <w:r>
        <w:rPr>
          <w:rFonts w:ascii="宋体" w:hAnsi="宋体"/>
          <w:b/>
          <w:sz w:val="28"/>
          <w:szCs w:val="28"/>
          <w:lang w:val="zh-CN"/>
        </w:rPr>
        <w:t>定标原则</w:t>
      </w:r>
    </w:p>
    <w:p w14:paraId="06FD2300" w14:textId="77777777" w:rsidR="00377338" w:rsidRDefault="00000000">
      <w:pPr>
        <w:spacing w:line="360" w:lineRule="auto"/>
        <w:ind w:firstLineChars="200" w:firstLine="562"/>
        <w:rPr>
          <w:rFonts w:ascii="宋体" w:hAnsi="宋体" w:hint="eastAsia"/>
          <w:b/>
          <w:sz w:val="28"/>
          <w:szCs w:val="28"/>
          <w:lang w:val="zh-CN"/>
        </w:rPr>
      </w:pPr>
      <w:r>
        <w:rPr>
          <w:rFonts w:ascii="宋体" w:hAnsi="宋体"/>
          <w:b/>
          <w:sz w:val="28"/>
          <w:szCs w:val="28"/>
          <w:lang w:val="zh-CN"/>
        </w:rPr>
        <w:t>确定中标供应商数量：</w:t>
      </w:r>
      <w:r>
        <w:rPr>
          <w:rFonts w:ascii="宋体" w:hAnsi="宋体"/>
          <w:b/>
          <w:sz w:val="28"/>
          <w:szCs w:val="28"/>
          <w:u w:val="single"/>
          <w:lang w:val="zh-CN"/>
        </w:rPr>
        <w:t xml:space="preserve"> </w:t>
      </w:r>
      <w:r>
        <w:rPr>
          <w:rFonts w:ascii="宋体" w:hAnsi="宋体"/>
          <w:b/>
          <w:color w:val="FF0000"/>
          <w:sz w:val="28"/>
          <w:szCs w:val="28"/>
          <w:u w:val="single"/>
        </w:rPr>
        <w:t>1</w:t>
      </w:r>
      <w:r>
        <w:rPr>
          <w:rFonts w:ascii="宋体" w:hAnsi="宋体"/>
          <w:b/>
          <w:sz w:val="28"/>
          <w:szCs w:val="28"/>
          <w:u w:val="single"/>
          <w:lang w:val="zh-CN"/>
        </w:rPr>
        <w:t xml:space="preserve"> </w:t>
      </w:r>
      <w:r>
        <w:rPr>
          <w:rFonts w:ascii="宋体" w:hAnsi="宋体"/>
          <w:b/>
          <w:sz w:val="28"/>
          <w:szCs w:val="28"/>
          <w:lang w:val="zh-CN"/>
        </w:rPr>
        <w:t>个。</w:t>
      </w:r>
    </w:p>
    <w:p w14:paraId="5ED0C0EE" w14:textId="77777777" w:rsidR="00377338" w:rsidRDefault="00000000">
      <w:pPr>
        <w:pStyle w:val="af1"/>
        <w:numPr>
          <w:ilvl w:val="1"/>
          <w:numId w:val="2"/>
        </w:numPr>
        <w:spacing w:line="360" w:lineRule="auto"/>
        <w:ind w:left="0" w:firstLine="480"/>
      </w:pPr>
      <w:r>
        <w:rPr>
          <w:rFonts w:hint="eastAsia"/>
        </w:rPr>
        <w:t>招标方根据评标报告向需求公司提报评标评审结果以及招标应用方案，经需求公司审批后确定最终中标人。定标的最终解释权和自主权归属为招标方需求公司。</w:t>
      </w:r>
    </w:p>
    <w:p w14:paraId="25F74675" w14:textId="77777777" w:rsidR="00377338" w:rsidRDefault="00000000">
      <w:pPr>
        <w:pStyle w:val="af1"/>
        <w:numPr>
          <w:ilvl w:val="1"/>
          <w:numId w:val="2"/>
        </w:numPr>
        <w:spacing w:line="360" w:lineRule="auto"/>
        <w:ind w:left="0" w:firstLine="480"/>
      </w:pPr>
      <w:r>
        <w:rPr>
          <w:rFonts w:hint="eastAsia"/>
        </w:rPr>
        <w:t>如有必要，招标方可自主决定到中标候选人处进行现场确认，根据招标文件要求进行实地评审和确认，投标方应予以配合；对存在投标方实际情况与所投标文件不一致的情况，招标方有权中止招标程序及中标人相应合同，执行启用备选中标人或重新招标。</w:t>
      </w:r>
    </w:p>
    <w:p w14:paraId="4D7F44FD" w14:textId="77777777" w:rsidR="00377338" w:rsidRDefault="00000000">
      <w:pPr>
        <w:pStyle w:val="af1"/>
        <w:numPr>
          <w:ilvl w:val="1"/>
          <w:numId w:val="2"/>
        </w:numPr>
        <w:spacing w:line="360" w:lineRule="auto"/>
        <w:ind w:left="0" w:firstLine="480"/>
      </w:pPr>
      <w:r>
        <w:rPr>
          <w:rFonts w:hAnsi="宋体" w:hint="eastAsia"/>
        </w:rPr>
        <w:t>在中标人无法通过现场审核或无法正常签订及履行合同的情况下，采购人有权依照中标候选人名单排序顺延其他中标候选人作为中标人或者重新组织招标</w:t>
      </w:r>
      <w:r>
        <w:rPr>
          <w:rFonts w:ascii="宋体" w:hAnsi="宋体" w:cs="宋体" w:hint="eastAsia"/>
        </w:rPr>
        <w:t>。</w:t>
      </w:r>
    </w:p>
    <w:p w14:paraId="7502A868" w14:textId="77777777" w:rsidR="00377338" w:rsidRDefault="00000000">
      <w:pPr>
        <w:spacing w:line="360" w:lineRule="auto"/>
        <w:rPr>
          <w:b/>
          <w:bCs/>
          <w:sz w:val="24"/>
          <w:szCs w:val="24"/>
        </w:rPr>
      </w:pPr>
      <w:r>
        <w:rPr>
          <w:b/>
          <w:bCs/>
          <w:sz w:val="24"/>
          <w:szCs w:val="24"/>
        </w:rPr>
        <w:t>投标人参与本项目的投标，即视为同意上述</w:t>
      </w:r>
      <w:r>
        <w:rPr>
          <w:rFonts w:hint="eastAsia"/>
          <w:b/>
          <w:bCs/>
          <w:sz w:val="24"/>
          <w:szCs w:val="24"/>
        </w:rPr>
        <w:t>定标方式。</w:t>
      </w:r>
    </w:p>
    <w:p w14:paraId="6C2932DF" w14:textId="77777777" w:rsidR="00377338" w:rsidRDefault="00000000">
      <w:pPr>
        <w:pStyle w:val="af1"/>
        <w:numPr>
          <w:ilvl w:val="0"/>
          <w:numId w:val="1"/>
        </w:numPr>
        <w:spacing w:beforeLines="50" w:before="156" w:afterLines="50" w:after="156" w:line="440" w:lineRule="exact"/>
        <w:ind w:left="442" w:firstLineChars="0" w:hanging="442"/>
        <w:outlineLvl w:val="1"/>
        <w:rPr>
          <w:rFonts w:ascii="宋体" w:hAnsi="宋体" w:hint="eastAsia"/>
          <w:b/>
          <w:sz w:val="28"/>
          <w:szCs w:val="28"/>
          <w:lang w:val="zh-CN"/>
        </w:rPr>
      </w:pPr>
      <w:r>
        <w:rPr>
          <w:rFonts w:ascii="宋体" w:hAnsi="宋体" w:hint="eastAsia"/>
          <w:b/>
          <w:sz w:val="28"/>
          <w:szCs w:val="28"/>
          <w:lang w:val="zh-CN"/>
        </w:rPr>
        <w:t>评审相关及追责</w:t>
      </w:r>
    </w:p>
    <w:p w14:paraId="3380866F" w14:textId="77777777" w:rsidR="00377338" w:rsidRDefault="00000000">
      <w:pPr>
        <w:pStyle w:val="af1"/>
        <w:numPr>
          <w:ilvl w:val="0"/>
          <w:numId w:val="4"/>
        </w:numPr>
        <w:spacing w:line="360" w:lineRule="auto"/>
        <w:ind w:left="0" w:firstLine="480"/>
        <w:rPr>
          <w:rFonts w:ascii="宋体" w:hAnsi="宋体" w:hint="eastAsia"/>
          <w:color w:val="000000" w:themeColor="text1"/>
        </w:rPr>
      </w:pPr>
      <w:r>
        <w:rPr>
          <w:rFonts w:ascii="宋体" w:hAnsi="宋体" w:hint="eastAsia"/>
          <w:color w:val="000000" w:themeColor="text1"/>
        </w:rPr>
        <w:t>评审小组各专家按照依法、客观、公正、审慎的原则，根据招标文件及综合评审法方案所规定的评标项目、评标方法和评标标准进行独立评标；不得自主改变或解释招标规则、自行编制评标标准和方法进行评审。不得私下接触投标人，不得接受任何单位或者个人明示或者暗示提出的倾向或者排斥特定投标人的要求；不得有其他不客观、不公正履行职务的行为。</w:t>
      </w:r>
    </w:p>
    <w:p w14:paraId="6F1E477A" w14:textId="77777777" w:rsidR="00377338" w:rsidRDefault="00000000">
      <w:pPr>
        <w:pStyle w:val="af1"/>
        <w:numPr>
          <w:ilvl w:val="0"/>
          <w:numId w:val="4"/>
        </w:numPr>
        <w:spacing w:line="360" w:lineRule="auto"/>
        <w:ind w:left="0" w:firstLine="480"/>
        <w:rPr>
          <w:rFonts w:ascii="宋体" w:hAnsi="宋体" w:hint="eastAsia"/>
          <w:color w:val="000000" w:themeColor="text1"/>
        </w:rPr>
      </w:pPr>
      <w:r>
        <w:rPr>
          <w:rFonts w:ascii="宋体" w:hAnsi="宋体" w:hint="eastAsia"/>
          <w:color w:val="000000" w:themeColor="text1"/>
        </w:rPr>
        <w:t>招标中心可对评审专家的评审数据进行校对、核对，对明显不合实际的畸高、畸低的重大差异评分，可以要求相应的评审专家进行书面说明理由，并提请招标中心复核及采购决策专委会审批，必要时申请原评审小组进行重新评审。</w:t>
      </w:r>
    </w:p>
    <w:p w14:paraId="5FEDFFAD" w14:textId="77777777" w:rsidR="00377338" w:rsidRDefault="00000000">
      <w:pPr>
        <w:pStyle w:val="af1"/>
        <w:numPr>
          <w:ilvl w:val="0"/>
          <w:numId w:val="4"/>
        </w:numPr>
        <w:spacing w:line="360" w:lineRule="auto"/>
        <w:ind w:left="0" w:firstLine="480"/>
        <w:rPr>
          <w:rFonts w:ascii="宋体" w:hAnsi="宋体" w:hint="eastAsia"/>
          <w:color w:val="000000" w:themeColor="text1"/>
        </w:rPr>
      </w:pPr>
      <w:r>
        <w:rPr>
          <w:rFonts w:ascii="宋体" w:hAnsi="宋体" w:hint="eastAsia"/>
          <w:color w:val="000000" w:themeColor="text1"/>
        </w:rPr>
        <w:t>标后履约管理由招标需求部门或相应采购部门负责；针对中标供应商的商务B、技术T、价格C方面，相应责任部门应建立起有效的合同履行和评价体系，进行有效监管。</w:t>
      </w:r>
    </w:p>
    <w:p w14:paraId="7CB1F92D" w14:textId="77777777" w:rsidR="00377338" w:rsidRDefault="00000000">
      <w:pPr>
        <w:pStyle w:val="af1"/>
        <w:spacing w:line="360" w:lineRule="auto"/>
        <w:ind w:firstLine="480"/>
        <w:rPr>
          <w:rFonts w:ascii="宋体" w:hAnsi="宋体" w:hint="eastAsia"/>
          <w:color w:val="000000" w:themeColor="text1"/>
        </w:rPr>
      </w:pPr>
      <w:r>
        <w:rPr>
          <w:rFonts w:ascii="宋体" w:hAnsi="宋体" w:hint="eastAsia"/>
          <w:color w:val="000000" w:themeColor="text1"/>
        </w:rPr>
        <w:t>①若为中标人存在弄虚作假、隐瞒欺骗，造成严重的资质、技术、产品质量性能、交</w:t>
      </w:r>
      <w:r>
        <w:rPr>
          <w:rFonts w:ascii="宋体" w:hAnsi="宋体" w:hint="eastAsia"/>
          <w:color w:val="000000" w:themeColor="text1"/>
        </w:rPr>
        <w:lastRenderedPageBreak/>
        <w:t>付供应、售后服务及其他承诺不履行等问题，将严格追究中标人的责任和造成损失的赔偿；</w:t>
      </w:r>
    </w:p>
    <w:p w14:paraId="67D4E0B2" w14:textId="77777777" w:rsidR="00377338" w:rsidRDefault="00000000">
      <w:pPr>
        <w:pStyle w:val="af1"/>
        <w:spacing w:line="360" w:lineRule="auto"/>
        <w:ind w:firstLine="480"/>
        <w:rPr>
          <w:rFonts w:ascii="宋体" w:hAnsi="宋体" w:hint="eastAsia"/>
          <w:color w:val="000000" w:themeColor="text1"/>
        </w:rPr>
      </w:pPr>
      <w:r>
        <w:rPr>
          <w:rFonts w:ascii="宋体" w:hAnsi="宋体" w:hint="eastAsia"/>
          <w:color w:val="000000" w:themeColor="text1"/>
        </w:rPr>
        <w:t>②若为评审小组评审专家由于自身疏忽、不认真评审、未有效识别、异常评分或错误评标，造成劣质中标厂商导入、侵害其他潜在投标方的合法权益的，将禁止其在一定期限内参加相应招标项目的评标或取消其评标小组成员的资格，相应推荐部门进行通报批评。</w:t>
      </w:r>
    </w:p>
    <w:p w14:paraId="020382CA" w14:textId="77777777" w:rsidR="00377338" w:rsidRDefault="00000000">
      <w:pPr>
        <w:pStyle w:val="af1"/>
        <w:numPr>
          <w:ilvl w:val="0"/>
          <w:numId w:val="4"/>
        </w:numPr>
        <w:spacing w:line="360" w:lineRule="auto"/>
        <w:ind w:left="0" w:firstLine="480"/>
        <w:rPr>
          <w:rFonts w:ascii="宋体" w:hAnsi="宋体" w:hint="eastAsia"/>
          <w:color w:val="000000" w:themeColor="text1"/>
        </w:rPr>
        <w:sectPr w:rsidR="00377338">
          <w:pgSz w:w="11906" w:h="16838"/>
          <w:pgMar w:top="1418" w:right="1134" w:bottom="851" w:left="1418" w:header="851" w:footer="992" w:gutter="0"/>
          <w:cols w:space="425"/>
          <w:docGrid w:type="lines" w:linePitch="312"/>
        </w:sectPr>
      </w:pPr>
      <w:r>
        <w:rPr>
          <w:rFonts w:ascii="宋体" w:hAnsi="宋体" w:hint="eastAsia"/>
          <w:color w:val="000000" w:themeColor="text1"/>
        </w:rPr>
        <w:t>招标中心可组织对评审小组评标专家的履职情况进行评价，作为年度评标专家考核的依据，视阶段履职考核进行评审活动的劳务报酬、奖励分配及评审资格延续。</w:t>
      </w:r>
    </w:p>
    <w:p w14:paraId="06D19443" w14:textId="77777777" w:rsidR="00377338" w:rsidRDefault="00000000">
      <w:pPr>
        <w:spacing w:line="360" w:lineRule="auto"/>
        <w:outlineLvl w:val="2"/>
        <w:rPr>
          <w:rFonts w:ascii="宋体" w:hAnsi="宋体" w:hint="eastAsia"/>
          <w:b/>
          <w:bCs/>
          <w:color w:val="0000FF"/>
          <w:sz w:val="24"/>
          <w:szCs w:val="24"/>
        </w:rPr>
      </w:pPr>
      <w:bookmarkStart w:id="10" w:name="_Toc217295097"/>
      <w:r>
        <w:rPr>
          <w:rFonts w:ascii="宋体" w:hAnsi="宋体" w:hint="eastAsia"/>
          <w:b/>
          <w:bCs/>
          <w:color w:val="0000FF"/>
          <w:sz w:val="24"/>
          <w:szCs w:val="24"/>
        </w:rPr>
        <w:lastRenderedPageBreak/>
        <w:t>表一：供应商商务B审核评审项目/评分标准</w:t>
      </w:r>
      <w:bookmarkEnd w:id="10"/>
    </w:p>
    <w:tbl>
      <w:tblPr>
        <w:tblW w:w="15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0"/>
        <w:gridCol w:w="976"/>
        <w:gridCol w:w="1955"/>
        <w:gridCol w:w="976"/>
        <w:gridCol w:w="9407"/>
        <w:gridCol w:w="1764"/>
      </w:tblGrid>
      <w:tr w:rsidR="00377338" w14:paraId="13614D4A" w14:textId="77777777">
        <w:trPr>
          <w:trHeight w:val="19"/>
          <w:jc w:val="center"/>
        </w:trPr>
        <w:tc>
          <w:tcPr>
            <w:tcW w:w="530" w:type="dxa"/>
            <w:shd w:val="clear" w:color="auto" w:fill="D9D9D9"/>
            <w:vAlign w:val="center"/>
          </w:tcPr>
          <w:p w14:paraId="522E8D88" w14:textId="77777777" w:rsidR="00377338" w:rsidRDefault="00000000">
            <w:pPr>
              <w:widowControl/>
              <w:spacing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序</w:t>
            </w:r>
          </w:p>
        </w:tc>
        <w:tc>
          <w:tcPr>
            <w:tcW w:w="976" w:type="dxa"/>
            <w:shd w:val="clear" w:color="auto" w:fill="D9D9D9"/>
            <w:vAlign w:val="center"/>
          </w:tcPr>
          <w:p w14:paraId="5EF869E7" w14:textId="77777777" w:rsidR="00377338" w:rsidRDefault="00000000">
            <w:pPr>
              <w:widowControl/>
              <w:spacing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评审方向</w:t>
            </w:r>
          </w:p>
        </w:tc>
        <w:tc>
          <w:tcPr>
            <w:tcW w:w="1955" w:type="dxa"/>
            <w:shd w:val="clear" w:color="auto" w:fill="D9D9D9"/>
            <w:vAlign w:val="center"/>
          </w:tcPr>
          <w:p w14:paraId="7B03B867" w14:textId="77777777" w:rsidR="00377338" w:rsidRDefault="00000000">
            <w:pPr>
              <w:widowControl/>
              <w:spacing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评审内容</w:t>
            </w:r>
          </w:p>
        </w:tc>
        <w:tc>
          <w:tcPr>
            <w:tcW w:w="976" w:type="dxa"/>
            <w:shd w:val="clear" w:color="auto" w:fill="D9D9D9"/>
            <w:vAlign w:val="center"/>
          </w:tcPr>
          <w:p w14:paraId="58C6406D" w14:textId="77777777" w:rsidR="00377338" w:rsidRDefault="00000000">
            <w:pPr>
              <w:widowControl/>
              <w:spacing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分值占比</w:t>
            </w:r>
          </w:p>
        </w:tc>
        <w:tc>
          <w:tcPr>
            <w:tcW w:w="9407" w:type="dxa"/>
            <w:shd w:val="clear" w:color="auto" w:fill="D9D9D9"/>
            <w:vAlign w:val="center"/>
          </w:tcPr>
          <w:p w14:paraId="48A27CEC" w14:textId="77777777" w:rsidR="00377338" w:rsidRDefault="00000000">
            <w:pPr>
              <w:widowControl/>
              <w:spacing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资料提供说明</w:t>
            </w:r>
            <w:r>
              <w:rPr>
                <w:rFonts w:ascii="宋体" w:hAnsi="宋体" w:cs="宋体" w:hint="eastAsia"/>
                <w:b/>
                <w:bCs/>
                <w:color w:val="FF0000"/>
                <w:kern w:val="0"/>
                <w:sz w:val="18"/>
                <w:szCs w:val="18"/>
              </w:rPr>
              <w:t>（面向供应商）</w:t>
            </w:r>
          </w:p>
        </w:tc>
        <w:tc>
          <w:tcPr>
            <w:tcW w:w="1764" w:type="dxa"/>
            <w:shd w:val="clear" w:color="auto" w:fill="D9D9D9"/>
            <w:vAlign w:val="center"/>
          </w:tcPr>
          <w:p w14:paraId="1C9F5615" w14:textId="77777777" w:rsidR="00377338" w:rsidRDefault="00000000">
            <w:pPr>
              <w:widowControl/>
              <w:spacing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备注</w:t>
            </w:r>
          </w:p>
          <w:p w14:paraId="27B63022" w14:textId="77777777" w:rsidR="00377338" w:rsidRDefault="00000000">
            <w:pPr>
              <w:widowControl/>
              <w:spacing w:line="240" w:lineRule="exact"/>
              <w:jc w:val="center"/>
              <w:rPr>
                <w:rFonts w:ascii="宋体" w:hAnsi="宋体" w:cs="宋体" w:hint="eastAsia"/>
                <w:b/>
                <w:bCs/>
                <w:color w:val="000000"/>
                <w:kern w:val="0"/>
                <w:sz w:val="18"/>
                <w:szCs w:val="18"/>
              </w:rPr>
            </w:pPr>
            <w:r>
              <w:rPr>
                <w:rFonts w:ascii="宋体" w:hAnsi="宋体" w:cs="宋体" w:hint="eastAsia"/>
                <w:b/>
                <w:bCs/>
                <w:color w:val="FF0000"/>
                <w:kern w:val="0"/>
                <w:sz w:val="18"/>
                <w:szCs w:val="18"/>
              </w:rPr>
              <w:t>（和相关部门确认制定后删除该列）</w:t>
            </w:r>
          </w:p>
        </w:tc>
      </w:tr>
      <w:tr w:rsidR="00377338" w14:paraId="57DA9338" w14:textId="77777777">
        <w:trPr>
          <w:trHeight w:val="19"/>
          <w:jc w:val="center"/>
        </w:trPr>
        <w:tc>
          <w:tcPr>
            <w:tcW w:w="530" w:type="dxa"/>
            <w:vMerge w:val="restart"/>
            <w:vAlign w:val="center"/>
          </w:tcPr>
          <w:p w14:paraId="16DEC78F" w14:textId="77777777" w:rsidR="00377338" w:rsidRDefault="00000000">
            <w:pPr>
              <w:widowControl/>
              <w:spacing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1</w:t>
            </w:r>
          </w:p>
        </w:tc>
        <w:tc>
          <w:tcPr>
            <w:tcW w:w="976" w:type="dxa"/>
            <w:vMerge w:val="restart"/>
            <w:vAlign w:val="center"/>
          </w:tcPr>
          <w:p w14:paraId="7B9A6AD9" w14:textId="77777777" w:rsidR="00377338" w:rsidRDefault="00000000">
            <w:pPr>
              <w:widowControl/>
              <w:spacing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商务B</w:t>
            </w:r>
          </w:p>
        </w:tc>
        <w:tc>
          <w:tcPr>
            <w:tcW w:w="1955" w:type="dxa"/>
            <w:vAlign w:val="center"/>
          </w:tcPr>
          <w:p w14:paraId="6E0205FC" w14:textId="77777777" w:rsidR="00377338" w:rsidRDefault="00000000">
            <w:pPr>
              <w:widowControl/>
              <w:spacing w:line="240" w:lineRule="exact"/>
              <w:jc w:val="center"/>
              <w:rPr>
                <w:rFonts w:ascii="宋体" w:hAnsi="宋体" w:cs="宋体" w:hint="eastAsia"/>
                <w:b/>
                <w:bCs/>
                <w:color w:val="000000"/>
                <w:kern w:val="0"/>
                <w:sz w:val="18"/>
                <w:szCs w:val="18"/>
              </w:rPr>
            </w:pPr>
            <w:r>
              <w:rPr>
                <w:rFonts w:ascii="宋体" w:hAnsi="宋体" w:cs="宋体" w:hint="eastAsia"/>
                <w:b/>
                <w:bCs/>
                <w:kern w:val="0"/>
                <w:sz w:val="18"/>
                <w:szCs w:val="18"/>
              </w:rPr>
              <w:t>企业资质及品牌</w:t>
            </w:r>
          </w:p>
        </w:tc>
        <w:tc>
          <w:tcPr>
            <w:tcW w:w="976" w:type="dxa"/>
            <w:vMerge w:val="restart"/>
            <w:vAlign w:val="center"/>
          </w:tcPr>
          <w:p w14:paraId="5EAC77D3" w14:textId="77777777" w:rsidR="00377338" w:rsidRDefault="00000000">
            <w:pPr>
              <w:widowControl/>
              <w:spacing w:line="240" w:lineRule="exact"/>
              <w:jc w:val="center"/>
              <w:rPr>
                <w:rFonts w:ascii="宋体" w:hAnsi="宋体" w:cs="宋体" w:hint="eastAsia"/>
                <w:b/>
                <w:bCs/>
                <w:color w:val="FF0000"/>
                <w:kern w:val="0"/>
                <w:sz w:val="18"/>
                <w:szCs w:val="18"/>
              </w:rPr>
            </w:pPr>
            <w:r>
              <w:rPr>
                <w:rFonts w:ascii="宋体" w:hAnsi="宋体" w:cs="宋体" w:hint="eastAsia"/>
                <w:b/>
                <w:bCs/>
                <w:color w:val="FF0000"/>
                <w:kern w:val="0"/>
                <w:sz w:val="18"/>
                <w:szCs w:val="18"/>
              </w:rPr>
              <w:t>30分</w:t>
            </w:r>
          </w:p>
        </w:tc>
        <w:tc>
          <w:tcPr>
            <w:tcW w:w="9407" w:type="dxa"/>
            <w:vAlign w:val="center"/>
          </w:tcPr>
          <w:p w14:paraId="0A3E4DB4" w14:textId="77777777" w:rsidR="00377338" w:rsidRDefault="00000000">
            <w:pPr>
              <w:pStyle w:val="Style26"/>
              <w:widowControl/>
              <w:tabs>
                <w:tab w:val="left" w:pos="312"/>
              </w:tabs>
              <w:spacing w:line="240" w:lineRule="exact"/>
              <w:ind w:firstLineChars="0" w:firstLine="0"/>
              <w:jc w:val="left"/>
              <w:rPr>
                <w:rFonts w:ascii="宋体" w:eastAsia="宋体" w:hAnsi="宋体" w:cs="宋体" w:hint="eastAsia"/>
                <w:b/>
                <w:bCs/>
                <w:kern w:val="0"/>
                <w:sz w:val="18"/>
                <w:szCs w:val="18"/>
              </w:rPr>
            </w:pPr>
            <w:r>
              <w:rPr>
                <w:rFonts w:ascii="宋体" w:eastAsia="宋体" w:hAnsi="宋体" w:cs="宋体" w:hint="eastAsia"/>
                <w:b/>
                <w:bCs/>
                <w:color w:val="000000"/>
                <w:kern w:val="0"/>
                <w:sz w:val="18"/>
                <w:szCs w:val="18"/>
              </w:rPr>
              <w:t>提供营业执照扫描件，</w:t>
            </w:r>
            <w:r>
              <w:rPr>
                <w:rFonts w:ascii="宋体" w:eastAsia="宋体" w:hAnsi="宋体" w:cs="宋体" w:hint="eastAsia"/>
                <w:b/>
                <w:bCs/>
                <w:color w:val="0000FF"/>
                <w:kern w:val="0"/>
                <w:sz w:val="18"/>
                <w:szCs w:val="18"/>
              </w:rPr>
              <w:t>其中</w:t>
            </w:r>
            <w:r>
              <w:rPr>
                <w:rFonts w:ascii="宋体" w:eastAsia="宋体" w:hAnsi="宋体" w:cs="宋体"/>
                <w:b/>
                <w:bCs/>
                <w:color w:val="0000FF"/>
                <w:kern w:val="0"/>
                <w:sz w:val="18"/>
                <w:szCs w:val="18"/>
              </w:rPr>
              <w:t>经营范围</w:t>
            </w:r>
            <w:r>
              <w:rPr>
                <w:rFonts w:ascii="宋体" w:eastAsia="宋体" w:hAnsi="宋体" w:cs="宋体" w:hint="eastAsia"/>
                <w:b/>
                <w:bCs/>
                <w:color w:val="0000FF"/>
                <w:kern w:val="0"/>
                <w:sz w:val="18"/>
                <w:szCs w:val="18"/>
              </w:rPr>
              <w:t>必须</w:t>
            </w:r>
            <w:r>
              <w:rPr>
                <w:rFonts w:ascii="宋体" w:eastAsia="宋体" w:hAnsi="宋体" w:cs="宋体"/>
                <w:b/>
                <w:bCs/>
                <w:color w:val="0000FF"/>
                <w:kern w:val="0"/>
                <w:sz w:val="18"/>
                <w:szCs w:val="18"/>
              </w:rPr>
              <w:t>包含“认证服务”</w:t>
            </w:r>
            <w:r>
              <w:rPr>
                <w:rFonts w:ascii="宋体" w:eastAsia="宋体" w:hAnsi="宋体" w:cs="宋体" w:hint="eastAsia"/>
                <w:b/>
                <w:bCs/>
                <w:color w:val="0000FF"/>
                <w:kern w:val="0"/>
                <w:sz w:val="18"/>
                <w:szCs w:val="18"/>
              </w:rPr>
              <w:t>“</w:t>
            </w:r>
            <w:r>
              <w:rPr>
                <w:rFonts w:ascii="宋体" w:eastAsia="宋体" w:hAnsi="宋体" w:cs="宋体"/>
                <w:b/>
                <w:bCs/>
                <w:color w:val="0000FF"/>
                <w:kern w:val="0"/>
                <w:sz w:val="18"/>
                <w:szCs w:val="18"/>
              </w:rPr>
              <w:t>信息咨询服务</w:t>
            </w:r>
            <w:r>
              <w:rPr>
                <w:rFonts w:ascii="宋体" w:eastAsia="宋体" w:hAnsi="宋体" w:cs="宋体" w:hint="eastAsia"/>
                <w:b/>
                <w:bCs/>
                <w:color w:val="0000FF"/>
                <w:kern w:val="0"/>
                <w:sz w:val="18"/>
                <w:szCs w:val="18"/>
              </w:rPr>
              <w:t>”</w:t>
            </w:r>
            <w:r>
              <w:rPr>
                <w:rFonts w:ascii="宋体" w:eastAsia="宋体" w:hAnsi="宋体" w:cs="宋体"/>
                <w:b/>
                <w:bCs/>
                <w:color w:val="0000FF"/>
                <w:kern w:val="0"/>
                <w:sz w:val="18"/>
                <w:szCs w:val="18"/>
              </w:rPr>
              <w:t>等相关类目</w:t>
            </w:r>
          </w:p>
        </w:tc>
        <w:tc>
          <w:tcPr>
            <w:tcW w:w="1764" w:type="dxa"/>
            <w:vMerge w:val="restart"/>
            <w:vAlign w:val="center"/>
          </w:tcPr>
          <w:p w14:paraId="13379EFA" w14:textId="77777777" w:rsidR="00377338" w:rsidRDefault="00000000">
            <w:pPr>
              <w:widowControl/>
              <w:spacing w:line="240" w:lineRule="exact"/>
              <w:jc w:val="center"/>
              <w:rPr>
                <w:rFonts w:ascii="宋体" w:hAnsi="宋体" w:cs="宋体" w:hint="eastAsia"/>
                <w:b/>
                <w:bCs/>
                <w:color w:val="000000"/>
                <w:kern w:val="0"/>
                <w:sz w:val="18"/>
                <w:szCs w:val="18"/>
              </w:rPr>
            </w:pPr>
            <w:r>
              <w:rPr>
                <w:rFonts w:ascii="宋体" w:hAnsi="宋体" w:cs="宋体" w:hint="eastAsia"/>
                <w:b/>
                <w:bCs/>
                <w:color w:val="FF0000"/>
                <w:kern w:val="0"/>
                <w:sz w:val="18"/>
                <w:szCs w:val="18"/>
              </w:rPr>
              <w:t>由采购需求&amp;承办部门制定和补充评审内容/供应商资料提供说明/评分标准/评审方法（按项目及实际情况分档或者其他评分评审方式）</w:t>
            </w:r>
          </w:p>
        </w:tc>
      </w:tr>
      <w:tr w:rsidR="00377338" w14:paraId="2CD2A657" w14:textId="77777777">
        <w:trPr>
          <w:trHeight w:val="19"/>
          <w:jc w:val="center"/>
        </w:trPr>
        <w:tc>
          <w:tcPr>
            <w:tcW w:w="530" w:type="dxa"/>
            <w:vMerge/>
            <w:vAlign w:val="center"/>
          </w:tcPr>
          <w:p w14:paraId="774EA03C" w14:textId="77777777" w:rsidR="00377338" w:rsidRDefault="00377338">
            <w:pPr>
              <w:widowControl/>
              <w:spacing w:line="240" w:lineRule="exact"/>
              <w:jc w:val="center"/>
              <w:rPr>
                <w:rFonts w:ascii="宋体" w:hAnsi="宋体" w:cs="宋体" w:hint="eastAsia"/>
                <w:b/>
                <w:bCs/>
                <w:color w:val="000000"/>
                <w:kern w:val="0"/>
                <w:sz w:val="18"/>
                <w:szCs w:val="18"/>
              </w:rPr>
            </w:pPr>
          </w:p>
        </w:tc>
        <w:tc>
          <w:tcPr>
            <w:tcW w:w="976" w:type="dxa"/>
            <w:vMerge/>
            <w:vAlign w:val="center"/>
          </w:tcPr>
          <w:p w14:paraId="1E661649" w14:textId="77777777" w:rsidR="00377338" w:rsidRDefault="00377338">
            <w:pPr>
              <w:widowControl/>
              <w:spacing w:line="240" w:lineRule="exact"/>
              <w:jc w:val="center"/>
              <w:rPr>
                <w:rFonts w:ascii="宋体" w:hAnsi="宋体" w:cs="宋体" w:hint="eastAsia"/>
                <w:b/>
                <w:bCs/>
                <w:color w:val="000000"/>
                <w:kern w:val="0"/>
                <w:sz w:val="18"/>
                <w:szCs w:val="18"/>
              </w:rPr>
            </w:pPr>
          </w:p>
        </w:tc>
        <w:tc>
          <w:tcPr>
            <w:tcW w:w="1955" w:type="dxa"/>
            <w:vAlign w:val="center"/>
          </w:tcPr>
          <w:p w14:paraId="4D71A4FE" w14:textId="77777777" w:rsidR="00377338" w:rsidRDefault="00000000">
            <w:pPr>
              <w:spacing w:line="240" w:lineRule="exact"/>
              <w:jc w:val="center"/>
              <w:rPr>
                <w:rFonts w:ascii="宋体" w:hAnsi="宋体" w:cs="宋体" w:hint="eastAsia"/>
                <w:b/>
                <w:bCs/>
                <w:color w:val="000000"/>
                <w:kern w:val="0"/>
                <w:sz w:val="18"/>
                <w:szCs w:val="18"/>
              </w:rPr>
            </w:pPr>
            <w:r>
              <w:rPr>
                <w:rFonts w:ascii="宋体" w:hAnsi="宋体" w:cs="宋体" w:hint="eastAsia"/>
                <w:b/>
                <w:bCs/>
                <w:kern w:val="0"/>
                <w:sz w:val="18"/>
                <w:szCs w:val="18"/>
              </w:rPr>
              <w:t>相当规模订单业绩</w:t>
            </w:r>
          </w:p>
        </w:tc>
        <w:tc>
          <w:tcPr>
            <w:tcW w:w="976" w:type="dxa"/>
            <w:vMerge/>
            <w:vAlign w:val="center"/>
          </w:tcPr>
          <w:p w14:paraId="1BD38023" w14:textId="77777777" w:rsidR="00377338" w:rsidRDefault="00377338">
            <w:pPr>
              <w:spacing w:line="240" w:lineRule="exact"/>
              <w:jc w:val="center"/>
              <w:rPr>
                <w:rFonts w:ascii="宋体" w:hAnsi="宋体" w:cs="宋体" w:hint="eastAsia"/>
                <w:b/>
                <w:bCs/>
                <w:color w:val="000000"/>
                <w:kern w:val="0"/>
                <w:sz w:val="18"/>
                <w:szCs w:val="18"/>
              </w:rPr>
            </w:pPr>
          </w:p>
        </w:tc>
        <w:tc>
          <w:tcPr>
            <w:tcW w:w="9407" w:type="dxa"/>
            <w:vAlign w:val="center"/>
          </w:tcPr>
          <w:p w14:paraId="50B157FC" w14:textId="77777777" w:rsidR="00377338" w:rsidRDefault="00000000">
            <w:pPr>
              <w:pStyle w:val="Style26"/>
              <w:widowControl/>
              <w:spacing w:line="240" w:lineRule="exact"/>
              <w:ind w:firstLineChars="0" w:firstLine="0"/>
              <w:jc w:val="left"/>
              <w:rPr>
                <w:rFonts w:ascii="宋体" w:eastAsia="宋体" w:hAnsi="宋体" w:cs="宋体" w:hint="eastAsia"/>
                <w:b/>
                <w:bCs/>
                <w:kern w:val="0"/>
                <w:sz w:val="18"/>
                <w:szCs w:val="18"/>
              </w:rPr>
            </w:pPr>
            <w:r>
              <w:rPr>
                <w:rFonts w:ascii="宋体" w:eastAsia="宋体" w:hAnsi="宋体" w:cs="宋体" w:hint="eastAsia"/>
                <w:b/>
                <w:bCs/>
                <w:color w:val="000000"/>
                <w:kern w:val="0"/>
                <w:sz w:val="18"/>
                <w:szCs w:val="18"/>
              </w:rPr>
              <w:t>提供</w:t>
            </w:r>
            <w:r>
              <w:rPr>
                <w:rFonts w:ascii="宋体" w:eastAsia="宋体" w:hAnsi="宋体" w:cs="宋体" w:hint="eastAsia"/>
                <w:b/>
                <w:bCs/>
                <w:kern w:val="0"/>
                <w:sz w:val="18"/>
                <w:szCs w:val="18"/>
              </w:rPr>
              <w:t>近</w:t>
            </w:r>
            <w:r>
              <w:rPr>
                <w:rFonts w:ascii="宋体" w:eastAsia="宋体" w:hAnsi="宋体" w:cs="宋体" w:hint="eastAsia"/>
                <w:b/>
                <w:bCs/>
                <w:color w:val="FF0000"/>
                <w:kern w:val="0"/>
                <w:sz w:val="18"/>
                <w:szCs w:val="18"/>
              </w:rPr>
              <w:t>1</w:t>
            </w:r>
            <w:r>
              <w:rPr>
                <w:rFonts w:ascii="宋体" w:eastAsia="宋体" w:hAnsi="宋体" w:cs="宋体" w:hint="eastAsia"/>
                <w:b/>
                <w:bCs/>
                <w:kern w:val="0"/>
                <w:sz w:val="18"/>
                <w:szCs w:val="18"/>
              </w:rPr>
              <w:t>年</w:t>
            </w:r>
            <w:r>
              <w:rPr>
                <w:rFonts w:ascii="宋体" w:eastAsia="宋体" w:hAnsi="宋体" w:cs="宋体" w:hint="eastAsia"/>
                <w:b/>
                <w:bCs/>
                <w:color w:val="0000FF"/>
                <w:kern w:val="0"/>
                <w:sz w:val="18"/>
                <w:szCs w:val="18"/>
              </w:rPr>
              <w:t>（2025-2026年度）</w:t>
            </w:r>
            <w:r>
              <w:rPr>
                <w:rFonts w:ascii="宋体" w:eastAsia="宋体" w:hAnsi="宋体" w:cs="宋体" w:hint="eastAsia"/>
                <w:b/>
                <w:bCs/>
                <w:kern w:val="0"/>
                <w:sz w:val="18"/>
                <w:szCs w:val="18"/>
              </w:rPr>
              <w:t>数据安全能力成熟度（DSMM）认证服务及其他信息安全管理体系认证项目</w:t>
            </w:r>
            <w:r>
              <w:rPr>
                <w:rFonts w:ascii="宋体" w:eastAsia="宋体" w:hAnsi="宋体" w:cs="宋体" w:hint="eastAsia"/>
                <w:b/>
                <w:bCs/>
                <w:color w:val="0000FF"/>
                <w:kern w:val="0"/>
                <w:sz w:val="18"/>
                <w:szCs w:val="18"/>
              </w:rPr>
              <w:t>配套</w:t>
            </w:r>
            <w:r>
              <w:rPr>
                <w:rFonts w:ascii="宋体" w:eastAsia="宋体" w:hAnsi="宋体" w:cs="宋体" w:hint="eastAsia"/>
                <w:b/>
                <w:bCs/>
                <w:kern w:val="0"/>
                <w:sz w:val="18"/>
                <w:szCs w:val="18"/>
              </w:rPr>
              <w:t>的企事业单位的清单-提供相应采购合同证明（必要时隐去敏感相关项）及年度结算凭证（包含但不限于</w:t>
            </w:r>
            <w:r>
              <w:rPr>
                <w:rFonts w:ascii="宋体" w:eastAsia="宋体" w:hAnsi="宋体" w:cs="宋体"/>
                <w:b/>
                <w:bCs/>
                <w:kern w:val="0"/>
                <w:sz w:val="18"/>
                <w:szCs w:val="18"/>
              </w:rPr>
              <w:t>合同台账及对应的结算发票</w:t>
            </w:r>
            <w:r>
              <w:rPr>
                <w:rFonts w:ascii="宋体" w:eastAsia="宋体" w:hAnsi="宋体" w:cs="宋体" w:hint="eastAsia"/>
                <w:b/>
                <w:bCs/>
                <w:kern w:val="0"/>
                <w:sz w:val="18"/>
                <w:szCs w:val="18"/>
              </w:rPr>
              <w:t>或</w:t>
            </w:r>
            <w:r>
              <w:rPr>
                <w:rFonts w:ascii="宋体" w:eastAsia="宋体" w:hAnsi="宋体" w:cs="宋体"/>
                <w:b/>
                <w:bCs/>
                <w:kern w:val="0"/>
                <w:sz w:val="18"/>
                <w:szCs w:val="18"/>
              </w:rPr>
              <w:t>付款凭证</w:t>
            </w:r>
            <w:r>
              <w:rPr>
                <w:rFonts w:ascii="宋体" w:eastAsia="宋体" w:hAnsi="宋体" w:cs="宋体" w:hint="eastAsia"/>
                <w:b/>
                <w:bCs/>
                <w:kern w:val="0"/>
                <w:sz w:val="18"/>
                <w:szCs w:val="18"/>
              </w:rPr>
              <w:t>或</w:t>
            </w:r>
            <w:r>
              <w:rPr>
                <w:rFonts w:ascii="宋体" w:eastAsia="宋体" w:hAnsi="宋体" w:cs="宋体"/>
                <w:b/>
                <w:bCs/>
                <w:kern w:val="0"/>
                <w:sz w:val="18"/>
                <w:szCs w:val="18"/>
              </w:rPr>
              <w:t>银行转账记录等结算凭证</w:t>
            </w:r>
            <w:r>
              <w:rPr>
                <w:rFonts w:ascii="宋体" w:eastAsia="宋体" w:hAnsi="宋体" w:cs="宋体" w:hint="eastAsia"/>
                <w:b/>
                <w:bCs/>
                <w:kern w:val="0"/>
                <w:sz w:val="18"/>
                <w:szCs w:val="18"/>
              </w:rPr>
              <w:t>）按年度交易金额排序，数据安全能力成熟度（DSMM）认证项目最多提供</w:t>
            </w:r>
            <w:r>
              <w:rPr>
                <w:rFonts w:ascii="宋体" w:hAnsi="宋体" w:cs="宋体" w:hint="eastAsia"/>
                <w:b/>
                <w:bCs/>
                <w:color w:val="FF0000"/>
                <w:kern w:val="0"/>
                <w:sz w:val="18"/>
                <w:szCs w:val="18"/>
              </w:rPr>
              <w:t>5</w:t>
            </w:r>
            <w:r>
              <w:rPr>
                <w:rFonts w:ascii="宋体" w:eastAsia="宋体" w:hAnsi="宋体" w:cs="宋体" w:hint="eastAsia"/>
                <w:b/>
                <w:bCs/>
                <w:color w:val="FF0000"/>
                <w:kern w:val="0"/>
                <w:sz w:val="18"/>
                <w:szCs w:val="18"/>
              </w:rPr>
              <w:t>个</w:t>
            </w:r>
            <w:r>
              <w:rPr>
                <w:rFonts w:ascii="宋体" w:eastAsia="宋体" w:hAnsi="宋体" w:cs="宋体" w:hint="eastAsia"/>
                <w:color w:val="000000"/>
                <w:kern w:val="0"/>
                <w:sz w:val="18"/>
                <w:szCs w:val="18"/>
                <w:lang w:bidi="ar"/>
              </w:rPr>
              <w:t>，</w:t>
            </w:r>
            <w:r>
              <w:rPr>
                <w:rFonts w:ascii="宋体" w:eastAsia="宋体" w:hAnsi="宋体" w:cs="宋体" w:hint="eastAsia"/>
                <w:b/>
                <w:bCs/>
                <w:kern w:val="0"/>
                <w:sz w:val="18"/>
                <w:szCs w:val="18"/>
              </w:rPr>
              <w:t>其他信息安全管理体系认证项目最多提供</w:t>
            </w:r>
            <w:r>
              <w:rPr>
                <w:rFonts w:ascii="宋体" w:hAnsi="宋体" w:cs="宋体" w:hint="eastAsia"/>
                <w:b/>
                <w:bCs/>
                <w:color w:val="FF0000"/>
                <w:kern w:val="0"/>
                <w:sz w:val="18"/>
                <w:szCs w:val="18"/>
              </w:rPr>
              <w:t>3</w:t>
            </w:r>
            <w:r>
              <w:rPr>
                <w:rFonts w:ascii="宋体" w:eastAsia="宋体" w:hAnsi="宋体" w:cs="宋体" w:hint="eastAsia"/>
                <w:b/>
                <w:bCs/>
                <w:color w:val="FF0000"/>
                <w:kern w:val="0"/>
                <w:sz w:val="18"/>
                <w:szCs w:val="18"/>
              </w:rPr>
              <w:t>个</w:t>
            </w:r>
            <w:r>
              <w:rPr>
                <w:rFonts w:ascii="宋体" w:eastAsia="宋体" w:hAnsi="宋体" w:cs="宋体" w:hint="eastAsia"/>
                <w:b/>
                <w:bCs/>
                <w:kern w:val="0"/>
                <w:sz w:val="18"/>
                <w:szCs w:val="18"/>
              </w:rPr>
              <w:t>。</w:t>
            </w:r>
          </w:p>
        </w:tc>
        <w:tc>
          <w:tcPr>
            <w:tcW w:w="1764" w:type="dxa"/>
            <w:vMerge/>
            <w:vAlign w:val="center"/>
          </w:tcPr>
          <w:p w14:paraId="42C8CFA4" w14:textId="77777777" w:rsidR="00377338" w:rsidRDefault="00377338">
            <w:pPr>
              <w:widowControl/>
              <w:spacing w:line="240" w:lineRule="exact"/>
              <w:jc w:val="center"/>
              <w:rPr>
                <w:rFonts w:ascii="宋体" w:hAnsi="宋体" w:cs="宋体" w:hint="eastAsia"/>
                <w:b/>
                <w:bCs/>
                <w:color w:val="000000"/>
                <w:kern w:val="0"/>
                <w:sz w:val="18"/>
                <w:szCs w:val="18"/>
              </w:rPr>
            </w:pPr>
          </w:p>
        </w:tc>
      </w:tr>
      <w:tr w:rsidR="00377338" w14:paraId="14B9D9C0" w14:textId="77777777">
        <w:trPr>
          <w:trHeight w:val="19"/>
          <w:jc w:val="center"/>
        </w:trPr>
        <w:tc>
          <w:tcPr>
            <w:tcW w:w="530" w:type="dxa"/>
            <w:vMerge/>
            <w:vAlign w:val="center"/>
          </w:tcPr>
          <w:p w14:paraId="28441054" w14:textId="77777777" w:rsidR="00377338" w:rsidRDefault="00377338">
            <w:pPr>
              <w:widowControl/>
              <w:spacing w:line="240" w:lineRule="exact"/>
              <w:jc w:val="center"/>
              <w:rPr>
                <w:rFonts w:ascii="宋体" w:hAnsi="宋体" w:cs="宋体" w:hint="eastAsia"/>
                <w:b/>
                <w:bCs/>
                <w:color w:val="000000"/>
                <w:kern w:val="0"/>
                <w:sz w:val="18"/>
                <w:szCs w:val="18"/>
              </w:rPr>
            </w:pPr>
          </w:p>
        </w:tc>
        <w:tc>
          <w:tcPr>
            <w:tcW w:w="976" w:type="dxa"/>
            <w:vMerge/>
            <w:vAlign w:val="center"/>
          </w:tcPr>
          <w:p w14:paraId="56332D3F" w14:textId="77777777" w:rsidR="00377338" w:rsidRDefault="00377338">
            <w:pPr>
              <w:widowControl/>
              <w:spacing w:line="240" w:lineRule="exact"/>
              <w:jc w:val="center"/>
              <w:rPr>
                <w:rFonts w:ascii="宋体" w:hAnsi="宋体" w:cs="宋体" w:hint="eastAsia"/>
                <w:b/>
                <w:bCs/>
                <w:color w:val="000000"/>
                <w:kern w:val="0"/>
                <w:sz w:val="18"/>
                <w:szCs w:val="18"/>
              </w:rPr>
            </w:pPr>
          </w:p>
        </w:tc>
        <w:tc>
          <w:tcPr>
            <w:tcW w:w="1955" w:type="dxa"/>
            <w:vAlign w:val="center"/>
          </w:tcPr>
          <w:p w14:paraId="045BB5B6" w14:textId="77777777" w:rsidR="00377338" w:rsidRDefault="00000000">
            <w:pPr>
              <w:widowControl/>
              <w:spacing w:line="240" w:lineRule="exact"/>
              <w:jc w:val="center"/>
              <w:rPr>
                <w:rFonts w:ascii="宋体" w:hAnsi="宋体" w:cs="宋体" w:hint="eastAsia"/>
                <w:b/>
                <w:bCs/>
                <w:color w:val="000000"/>
                <w:kern w:val="0"/>
                <w:sz w:val="18"/>
                <w:szCs w:val="18"/>
              </w:rPr>
            </w:pPr>
            <w:r>
              <w:rPr>
                <w:rFonts w:ascii="宋体" w:hAnsi="宋体" w:cs="宋体" w:hint="eastAsia"/>
                <w:b/>
                <w:bCs/>
                <w:kern w:val="0"/>
                <w:sz w:val="18"/>
                <w:szCs w:val="18"/>
              </w:rPr>
              <w:t>体系认证及行业荣誉</w:t>
            </w:r>
          </w:p>
        </w:tc>
        <w:tc>
          <w:tcPr>
            <w:tcW w:w="976" w:type="dxa"/>
            <w:vMerge/>
            <w:vAlign w:val="center"/>
          </w:tcPr>
          <w:p w14:paraId="4D56C934" w14:textId="77777777" w:rsidR="00377338" w:rsidRDefault="00377338">
            <w:pPr>
              <w:widowControl/>
              <w:spacing w:line="240" w:lineRule="exact"/>
              <w:jc w:val="center"/>
              <w:rPr>
                <w:rFonts w:ascii="宋体" w:hAnsi="宋体" w:cs="宋体" w:hint="eastAsia"/>
                <w:b/>
                <w:bCs/>
                <w:color w:val="000000"/>
                <w:kern w:val="0"/>
                <w:sz w:val="18"/>
                <w:szCs w:val="18"/>
              </w:rPr>
            </w:pPr>
          </w:p>
        </w:tc>
        <w:tc>
          <w:tcPr>
            <w:tcW w:w="9407" w:type="dxa"/>
            <w:vAlign w:val="center"/>
          </w:tcPr>
          <w:p w14:paraId="45B9EEE6" w14:textId="77777777" w:rsidR="00377338" w:rsidRDefault="00000000">
            <w:pPr>
              <w:pStyle w:val="Style26"/>
              <w:widowControl/>
              <w:spacing w:line="240" w:lineRule="exact"/>
              <w:ind w:firstLineChars="0" w:firstLine="0"/>
              <w:jc w:val="left"/>
              <w:rPr>
                <w:rFonts w:ascii="宋体" w:eastAsia="宋体" w:hAnsi="宋体" w:cs="宋体" w:hint="eastAsia"/>
                <w:b/>
                <w:bCs/>
                <w:kern w:val="0"/>
                <w:sz w:val="18"/>
                <w:szCs w:val="18"/>
              </w:rPr>
            </w:pPr>
            <w:r>
              <w:rPr>
                <w:rFonts w:ascii="宋体" w:eastAsia="宋体" w:hAnsi="宋体" w:cs="宋体" w:hint="eastAsia"/>
                <w:b/>
                <w:bCs/>
                <w:kern w:val="0"/>
                <w:sz w:val="18"/>
                <w:szCs w:val="18"/>
              </w:rPr>
              <w:t>提供全国认证认可信息公共服务平台查询从业机构数据安全能力成熟度（DSMM）认证资质、质量管理体系（ISO9001）认证资质、信息安全管理体系（ISO27001）认证资质证明材料。</w:t>
            </w:r>
          </w:p>
        </w:tc>
        <w:tc>
          <w:tcPr>
            <w:tcW w:w="1764" w:type="dxa"/>
            <w:vMerge/>
            <w:vAlign w:val="center"/>
          </w:tcPr>
          <w:p w14:paraId="090EB81D" w14:textId="77777777" w:rsidR="00377338" w:rsidRDefault="00377338">
            <w:pPr>
              <w:widowControl/>
              <w:spacing w:line="240" w:lineRule="exact"/>
              <w:jc w:val="center"/>
              <w:rPr>
                <w:rFonts w:ascii="宋体" w:hAnsi="宋体" w:cs="宋体" w:hint="eastAsia"/>
                <w:b/>
                <w:bCs/>
                <w:color w:val="000000"/>
                <w:kern w:val="0"/>
                <w:sz w:val="18"/>
                <w:szCs w:val="18"/>
              </w:rPr>
            </w:pPr>
          </w:p>
        </w:tc>
      </w:tr>
      <w:tr w:rsidR="00377338" w14:paraId="7A1A409E" w14:textId="77777777">
        <w:trPr>
          <w:trHeight w:val="19"/>
          <w:jc w:val="center"/>
        </w:trPr>
        <w:tc>
          <w:tcPr>
            <w:tcW w:w="530" w:type="dxa"/>
            <w:vMerge/>
            <w:vAlign w:val="center"/>
          </w:tcPr>
          <w:p w14:paraId="38E34A7B" w14:textId="77777777" w:rsidR="00377338" w:rsidRDefault="00377338">
            <w:pPr>
              <w:widowControl/>
              <w:spacing w:line="240" w:lineRule="exact"/>
              <w:jc w:val="center"/>
              <w:rPr>
                <w:rFonts w:ascii="宋体" w:hAnsi="宋体" w:cs="宋体" w:hint="eastAsia"/>
                <w:b/>
                <w:bCs/>
                <w:color w:val="000000"/>
                <w:kern w:val="0"/>
                <w:sz w:val="18"/>
                <w:szCs w:val="18"/>
              </w:rPr>
            </w:pPr>
          </w:p>
        </w:tc>
        <w:tc>
          <w:tcPr>
            <w:tcW w:w="976" w:type="dxa"/>
            <w:vMerge/>
            <w:vAlign w:val="center"/>
          </w:tcPr>
          <w:p w14:paraId="02AD1F36" w14:textId="77777777" w:rsidR="00377338" w:rsidRDefault="00377338">
            <w:pPr>
              <w:widowControl/>
              <w:spacing w:line="240" w:lineRule="exact"/>
              <w:jc w:val="center"/>
              <w:rPr>
                <w:rFonts w:ascii="宋体" w:hAnsi="宋体" w:cs="宋体" w:hint="eastAsia"/>
                <w:b/>
                <w:bCs/>
                <w:color w:val="000000"/>
                <w:kern w:val="0"/>
                <w:sz w:val="18"/>
                <w:szCs w:val="18"/>
              </w:rPr>
            </w:pPr>
          </w:p>
        </w:tc>
        <w:tc>
          <w:tcPr>
            <w:tcW w:w="1955" w:type="dxa"/>
            <w:vAlign w:val="center"/>
          </w:tcPr>
          <w:p w14:paraId="46931BE1" w14:textId="77777777" w:rsidR="00377338" w:rsidRDefault="00000000">
            <w:pPr>
              <w:widowControl/>
              <w:spacing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企业注册资本（实缴资本）</w:t>
            </w:r>
          </w:p>
        </w:tc>
        <w:tc>
          <w:tcPr>
            <w:tcW w:w="976" w:type="dxa"/>
            <w:vMerge/>
            <w:vAlign w:val="center"/>
          </w:tcPr>
          <w:p w14:paraId="14A1689A" w14:textId="77777777" w:rsidR="00377338" w:rsidRDefault="00377338">
            <w:pPr>
              <w:widowControl/>
              <w:spacing w:line="240" w:lineRule="exact"/>
              <w:jc w:val="center"/>
              <w:rPr>
                <w:rFonts w:ascii="宋体" w:hAnsi="宋体" w:cs="宋体" w:hint="eastAsia"/>
                <w:b/>
                <w:bCs/>
                <w:color w:val="000000"/>
                <w:kern w:val="0"/>
                <w:sz w:val="18"/>
                <w:szCs w:val="18"/>
              </w:rPr>
            </w:pPr>
          </w:p>
        </w:tc>
        <w:tc>
          <w:tcPr>
            <w:tcW w:w="9407" w:type="dxa"/>
            <w:vAlign w:val="center"/>
          </w:tcPr>
          <w:p w14:paraId="0F36889B" w14:textId="77777777" w:rsidR="00377338" w:rsidRDefault="00000000">
            <w:pPr>
              <w:pStyle w:val="Style26"/>
              <w:widowControl/>
              <w:tabs>
                <w:tab w:val="left" w:pos="312"/>
              </w:tabs>
              <w:spacing w:line="240" w:lineRule="exact"/>
              <w:ind w:firstLineChars="0" w:firstLine="0"/>
              <w:jc w:val="left"/>
              <w:rPr>
                <w:rFonts w:ascii="宋体" w:eastAsia="宋体" w:hAnsi="宋体" w:cs="宋体" w:hint="eastAsia"/>
                <w:b/>
                <w:bCs/>
                <w:kern w:val="0"/>
                <w:sz w:val="18"/>
                <w:szCs w:val="18"/>
              </w:rPr>
            </w:pPr>
            <w:r>
              <w:rPr>
                <w:rFonts w:ascii="宋体" w:eastAsia="宋体" w:hAnsi="宋体" w:cs="宋体" w:hint="eastAsia"/>
                <w:b/>
                <w:bCs/>
                <w:kern w:val="0"/>
                <w:sz w:val="18"/>
                <w:szCs w:val="18"/>
              </w:rPr>
              <w:t>提供国家企业信用信息公示系统（</w:t>
            </w:r>
            <w:r>
              <w:rPr>
                <w:rFonts w:ascii="宋体" w:eastAsia="宋体" w:hAnsi="宋体" w:cs="宋体"/>
                <w:b/>
                <w:bCs/>
                <w:kern w:val="0"/>
                <w:sz w:val="18"/>
                <w:szCs w:val="18"/>
              </w:rPr>
              <w:t>https://www.gs</w:t>
            </w:r>
            <w:r>
              <w:rPr>
                <w:rFonts w:ascii="宋体" w:eastAsia="宋体" w:hAnsi="宋体" w:cs="宋体" w:hint="eastAsia"/>
                <w:b/>
                <w:bCs/>
                <w:kern w:val="0"/>
                <w:sz w:val="18"/>
                <w:szCs w:val="18"/>
              </w:rPr>
              <w:t>x</w:t>
            </w:r>
            <w:r>
              <w:rPr>
                <w:rFonts w:ascii="宋体" w:eastAsia="宋体" w:hAnsi="宋体" w:cs="宋体"/>
                <w:b/>
                <w:bCs/>
                <w:kern w:val="0"/>
                <w:sz w:val="18"/>
                <w:szCs w:val="18"/>
              </w:rPr>
              <w:t>t.gov.cn/</w:t>
            </w:r>
            <w:r>
              <w:rPr>
                <w:rFonts w:ascii="宋体" w:eastAsia="宋体" w:hAnsi="宋体" w:cs="宋体" w:hint="eastAsia"/>
                <w:b/>
                <w:bCs/>
                <w:kern w:val="0"/>
                <w:sz w:val="18"/>
                <w:szCs w:val="18"/>
              </w:rPr>
              <w:t>）上投标企业的盖章资料或者会计师事务所出具的验资报告</w:t>
            </w:r>
            <w:r>
              <w:rPr>
                <w:rFonts w:ascii="宋体" w:eastAsia="宋体" w:hAnsi="宋体" w:cs="宋体" w:hint="eastAsia"/>
                <w:b/>
                <w:bCs/>
                <w:color w:val="0000FF"/>
                <w:kern w:val="0"/>
                <w:sz w:val="18"/>
                <w:szCs w:val="18"/>
              </w:rPr>
              <w:t>（包含注册资本情况和实缴资本情况）。</w:t>
            </w:r>
          </w:p>
        </w:tc>
        <w:tc>
          <w:tcPr>
            <w:tcW w:w="1764" w:type="dxa"/>
            <w:vMerge/>
            <w:vAlign w:val="center"/>
          </w:tcPr>
          <w:p w14:paraId="3A235FAD" w14:textId="77777777" w:rsidR="00377338" w:rsidRDefault="00377338">
            <w:pPr>
              <w:widowControl/>
              <w:spacing w:line="240" w:lineRule="exact"/>
              <w:jc w:val="center"/>
              <w:rPr>
                <w:rFonts w:ascii="宋体" w:hAnsi="宋体" w:cs="宋体" w:hint="eastAsia"/>
                <w:b/>
                <w:bCs/>
                <w:color w:val="000000"/>
                <w:kern w:val="0"/>
                <w:sz w:val="18"/>
                <w:szCs w:val="18"/>
              </w:rPr>
            </w:pPr>
          </w:p>
        </w:tc>
      </w:tr>
      <w:tr w:rsidR="00377338" w14:paraId="50D3100E" w14:textId="77777777">
        <w:trPr>
          <w:trHeight w:val="19"/>
          <w:jc w:val="center"/>
        </w:trPr>
        <w:tc>
          <w:tcPr>
            <w:tcW w:w="530" w:type="dxa"/>
            <w:vMerge/>
            <w:vAlign w:val="center"/>
          </w:tcPr>
          <w:p w14:paraId="5C2DE642" w14:textId="77777777" w:rsidR="00377338" w:rsidRDefault="00377338">
            <w:pPr>
              <w:widowControl/>
              <w:spacing w:line="240" w:lineRule="exact"/>
              <w:jc w:val="center"/>
              <w:rPr>
                <w:rFonts w:ascii="宋体" w:hAnsi="宋体" w:cs="宋体" w:hint="eastAsia"/>
                <w:b/>
                <w:bCs/>
                <w:color w:val="000000"/>
                <w:kern w:val="0"/>
                <w:sz w:val="18"/>
                <w:szCs w:val="18"/>
              </w:rPr>
            </w:pPr>
          </w:p>
        </w:tc>
        <w:tc>
          <w:tcPr>
            <w:tcW w:w="976" w:type="dxa"/>
            <w:vMerge/>
            <w:vAlign w:val="center"/>
          </w:tcPr>
          <w:p w14:paraId="67E74B5D" w14:textId="77777777" w:rsidR="00377338" w:rsidRDefault="00377338">
            <w:pPr>
              <w:widowControl/>
              <w:spacing w:line="240" w:lineRule="exact"/>
              <w:jc w:val="center"/>
              <w:rPr>
                <w:rFonts w:ascii="宋体" w:hAnsi="宋体" w:cs="宋体" w:hint="eastAsia"/>
                <w:b/>
                <w:bCs/>
                <w:color w:val="000000"/>
                <w:kern w:val="0"/>
                <w:sz w:val="18"/>
                <w:szCs w:val="18"/>
              </w:rPr>
            </w:pPr>
          </w:p>
        </w:tc>
        <w:tc>
          <w:tcPr>
            <w:tcW w:w="1955" w:type="dxa"/>
            <w:vAlign w:val="center"/>
          </w:tcPr>
          <w:p w14:paraId="2F432360" w14:textId="77777777" w:rsidR="00377338" w:rsidRDefault="00000000">
            <w:pPr>
              <w:widowControl/>
              <w:spacing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企业资信</w:t>
            </w:r>
          </w:p>
        </w:tc>
        <w:tc>
          <w:tcPr>
            <w:tcW w:w="976" w:type="dxa"/>
            <w:vMerge/>
            <w:vAlign w:val="center"/>
          </w:tcPr>
          <w:p w14:paraId="3DB0E5A1" w14:textId="77777777" w:rsidR="00377338" w:rsidRDefault="00377338">
            <w:pPr>
              <w:widowControl/>
              <w:spacing w:line="240" w:lineRule="exact"/>
              <w:jc w:val="center"/>
              <w:rPr>
                <w:rFonts w:ascii="宋体" w:hAnsi="宋体" w:cs="宋体" w:hint="eastAsia"/>
                <w:b/>
                <w:bCs/>
                <w:color w:val="000000"/>
                <w:kern w:val="0"/>
                <w:sz w:val="18"/>
                <w:szCs w:val="18"/>
              </w:rPr>
            </w:pPr>
          </w:p>
        </w:tc>
        <w:tc>
          <w:tcPr>
            <w:tcW w:w="9407" w:type="dxa"/>
            <w:vAlign w:val="center"/>
          </w:tcPr>
          <w:p w14:paraId="46661D77" w14:textId="77777777" w:rsidR="00377338" w:rsidRDefault="00000000">
            <w:pPr>
              <w:pStyle w:val="Style26"/>
              <w:widowControl/>
              <w:tabs>
                <w:tab w:val="left" w:pos="312"/>
              </w:tabs>
              <w:spacing w:line="240" w:lineRule="exact"/>
              <w:ind w:firstLineChars="0" w:firstLine="0"/>
              <w:jc w:val="left"/>
              <w:rPr>
                <w:rFonts w:ascii="宋体" w:eastAsia="宋体" w:hAnsi="宋体" w:cs="宋体" w:hint="eastAsia"/>
                <w:b/>
                <w:bCs/>
                <w:color w:val="000000"/>
                <w:kern w:val="0"/>
                <w:sz w:val="18"/>
                <w:szCs w:val="18"/>
              </w:rPr>
            </w:pPr>
            <w:r>
              <w:rPr>
                <w:rFonts w:ascii="宋体" w:eastAsia="宋体" w:hAnsi="宋体" w:cs="宋体" w:hint="eastAsia"/>
                <w:b/>
                <w:bCs/>
                <w:color w:val="000000"/>
                <w:kern w:val="0"/>
                <w:sz w:val="18"/>
                <w:szCs w:val="18"/>
              </w:rPr>
              <w:t>提供</w:t>
            </w:r>
            <w:r>
              <w:rPr>
                <w:rFonts w:ascii="宋体" w:eastAsia="宋体" w:hAnsi="宋体" w:cs="宋体" w:hint="eastAsia"/>
                <w:b/>
                <w:bCs/>
                <w:kern w:val="0"/>
                <w:sz w:val="18"/>
                <w:szCs w:val="18"/>
              </w:rPr>
              <w:t>信用中国（https://www.creditchina.gov.cn/）上投标企业的信用信息报告</w:t>
            </w:r>
          </w:p>
        </w:tc>
        <w:tc>
          <w:tcPr>
            <w:tcW w:w="1764" w:type="dxa"/>
            <w:vMerge/>
            <w:vAlign w:val="center"/>
          </w:tcPr>
          <w:p w14:paraId="56853F1D" w14:textId="77777777" w:rsidR="00377338" w:rsidRDefault="00377338">
            <w:pPr>
              <w:widowControl/>
              <w:spacing w:line="240" w:lineRule="exact"/>
              <w:jc w:val="center"/>
              <w:rPr>
                <w:rFonts w:ascii="宋体" w:hAnsi="宋体" w:cs="宋体" w:hint="eastAsia"/>
                <w:b/>
                <w:bCs/>
                <w:color w:val="000000"/>
                <w:kern w:val="0"/>
                <w:sz w:val="18"/>
                <w:szCs w:val="18"/>
              </w:rPr>
            </w:pPr>
          </w:p>
        </w:tc>
      </w:tr>
      <w:tr w:rsidR="00377338" w14:paraId="29707A28" w14:textId="77777777">
        <w:trPr>
          <w:trHeight w:val="19"/>
          <w:jc w:val="center"/>
        </w:trPr>
        <w:tc>
          <w:tcPr>
            <w:tcW w:w="530" w:type="dxa"/>
            <w:vMerge/>
            <w:vAlign w:val="center"/>
          </w:tcPr>
          <w:p w14:paraId="4C1BBEBB" w14:textId="77777777" w:rsidR="00377338" w:rsidRDefault="00377338">
            <w:pPr>
              <w:widowControl/>
              <w:spacing w:line="240" w:lineRule="exact"/>
              <w:jc w:val="center"/>
              <w:rPr>
                <w:rFonts w:ascii="宋体" w:hAnsi="宋体" w:cs="宋体" w:hint="eastAsia"/>
                <w:b/>
                <w:bCs/>
                <w:color w:val="000000"/>
                <w:kern w:val="0"/>
                <w:sz w:val="18"/>
                <w:szCs w:val="18"/>
              </w:rPr>
            </w:pPr>
          </w:p>
        </w:tc>
        <w:tc>
          <w:tcPr>
            <w:tcW w:w="976" w:type="dxa"/>
            <w:vMerge/>
            <w:vAlign w:val="center"/>
          </w:tcPr>
          <w:p w14:paraId="5F70D703" w14:textId="77777777" w:rsidR="00377338" w:rsidRDefault="00377338">
            <w:pPr>
              <w:widowControl/>
              <w:spacing w:line="240" w:lineRule="exact"/>
              <w:jc w:val="center"/>
              <w:rPr>
                <w:rFonts w:ascii="宋体" w:hAnsi="宋体" w:cs="宋体" w:hint="eastAsia"/>
                <w:b/>
                <w:bCs/>
                <w:color w:val="000000"/>
                <w:kern w:val="0"/>
                <w:sz w:val="18"/>
                <w:szCs w:val="18"/>
              </w:rPr>
            </w:pPr>
          </w:p>
        </w:tc>
        <w:tc>
          <w:tcPr>
            <w:tcW w:w="1955" w:type="dxa"/>
            <w:vAlign w:val="center"/>
          </w:tcPr>
          <w:p w14:paraId="06F56815" w14:textId="77777777" w:rsidR="00377338" w:rsidRDefault="00000000">
            <w:pPr>
              <w:widowControl/>
              <w:spacing w:line="240" w:lineRule="exact"/>
              <w:jc w:val="center"/>
              <w:rPr>
                <w:rFonts w:ascii="宋体" w:hAnsi="宋体" w:cs="宋体" w:hint="eastAsia"/>
                <w:b/>
                <w:bCs/>
                <w:color w:val="000000"/>
                <w:kern w:val="0"/>
                <w:sz w:val="18"/>
                <w:szCs w:val="18"/>
              </w:rPr>
            </w:pPr>
            <w:r>
              <w:rPr>
                <w:rFonts w:ascii="宋体" w:hAnsi="宋体" w:cs="宋体" w:hint="eastAsia"/>
                <w:b/>
                <w:bCs/>
                <w:kern w:val="0"/>
                <w:sz w:val="18"/>
                <w:szCs w:val="18"/>
              </w:rPr>
              <w:t>企业经营状况</w:t>
            </w:r>
          </w:p>
        </w:tc>
        <w:tc>
          <w:tcPr>
            <w:tcW w:w="976" w:type="dxa"/>
            <w:vMerge/>
            <w:vAlign w:val="center"/>
          </w:tcPr>
          <w:p w14:paraId="0FA6A6E1" w14:textId="77777777" w:rsidR="00377338" w:rsidRDefault="00377338">
            <w:pPr>
              <w:widowControl/>
              <w:spacing w:line="240" w:lineRule="exact"/>
              <w:jc w:val="center"/>
              <w:rPr>
                <w:rFonts w:ascii="宋体" w:hAnsi="宋体" w:cs="宋体" w:hint="eastAsia"/>
                <w:b/>
                <w:bCs/>
                <w:color w:val="000000"/>
                <w:kern w:val="0"/>
                <w:sz w:val="18"/>
                <w:szCs w:val="18"/>
              </w:rPr>
            </w:pPr>
          </w:p>
        </w:tc>
        <w:tc>
          <w:tcPr>
            <w:tcW w:w="9407" w:type="dxa"/>
            <w:vAlign w:val="center"/>
          </w:tcPr>
          <w:p w14:paraId="09ECD3A8" w14:textId="77777777" w:rsidR="00377338" w:rsidRDefault="00000000">
            <w:pPr>
              <w:widowControl/>
              <w:numPr>
                <w:ilvl w:val="0"/>
                <w:numId w:val="5"/>
              </w:numPr>
              <w:spacing w:line="240" w:lineRule="exact"/>
              <w:jc w:val="left"/>
              <w:rPr>
                <w:rFonts w:ascii="宋体" w:hAnsi="宋体" w:cs="宋体" w:hint="eastAsia"/>
                <w:b/>
                <w:bCs/>
                <w:color w:val="000000"/>
                <w:kern w:val="0"/>
                <w:sz w:val="18"/>
                <w:szCs w:val="18"/>
              </w:rPr>
            </w:pPr>
            <w:r>
              <w:rPr>
                <w:rFonts w:ascii="宋体" w:hAnsi="宋体" w:cs="宋体" w:hint="eastAsia"/>
                <w:b/>
                <w:bCs/>
                <w:color w:val="000000"/>
                <w:kern w:val="0"/>
                <w:sz w:val="18"/>
                <w:szCs w:val="18"/>
              </w:rPr>
              <w:t>提供近</w:t>
            </w:r>
            <w:r>
              <w:rPr>
                <w:rFonts w:ascii="宋体" w:hAnsi="宋体" w:cs="宋体" w:hint="eastAsia"/>
                <w:b/>
                <w:bCs/>
                <w:color w:val="FF0000"/>
                <w:kern w:val="0"/>
                <w:sz w:val="18"/>
                <w:szCs w:val="18"/>
              </w:rPr>
              <w:t>2</w:t>
            </w:r>
            <w:r>
              <w:rPr>
                <w:rFonts w:ascii="宋体" w:hAnsi="宋体" w:cs="宋体" w:hint="eastAsia"/>
                <w:b/>
                <w:bCs/>
                <w:color w:val="000000"/>
                <w:kern w:val="0"/>
                <w:sz w:val="18"/>
                <w:szCs w:val="18"/>
              </w:rPr>
              <w:t>年（</w:t>
            </w:r>
            <w:r>
              <w:rPr>
                <w:rFonts w:ascii="宋体" w:hAnsi="宋体" w:cs="宋体" w:hint="eastAsia"/>
                <w:b/>
                <w:bCs/>
                <w:color w:val="FF0000"/>
                <w:kern w:val="0"/>
                <w:sz w:val="18"/>
                <w:szCs w:val="18"/>
              </w:rPr>
              <w:t>2023-2025年度</w:t>
            </w:r>
            <w:r>
              <w:rPr>
                <w:rFonts w:ascii="宋体" w:hAnsi="宋体" w:cs="宋体" w:hint="eastAsia"/>
                <w:b/>
                <w:bCs/>
                <w:color w:val="000000"/>
                <w:kern w:val="0"/>
                <w:sz w:val="18"/>
                <w:szCs w:val="18"/>
              </w:rPr>
              <w:t>）企业经过第三方审计或财务审核且盖章的财务报表；（</w:t>
            </w:r>
            <w:r>
              <w:rPr>
                <w:rFonts w:ascii="宋体" w:hAnsi="宋体" w:cs="宋体" w:hint="eastAsia"/>
                <w:b/>
                <w:bCs/>
                <w:color w:val="0000FF"/>
                <w:kern w:val="0"/>
                <w:sz w:val="18"/>
                <w:szCs w:val="18"/>
              </w:rPr>
              <w:t>包含但不限于简化版资产负债表、利润表、现金流量……</w:t>
            </w:r>
            <w:r>
              <w:rPr>
                <w:rFonts w:ascii="宋体" w:hAnsi="宋体" w:cs="宋体" w:hint="eastAsia"/>
                <w:b/>
                <w:bCs/>
                <w:color w:val="000000"/>
                <w:kern w:val="0"/>
                <w:sz w:val="18"/>
                <w:szCs w:val="18"/>
              </w:rPr>
              <w:t>）</w:t>
            </w:r>
          </w:p>
        </w:tc>
        <w:tc>
          <w:tcPr>
            <w:tcW w:w="1764" w:type="dxa"/>
            <w:vMerge/>
            <w:vAlign w:val="center"/>
          </w:tcPr>
          <w:p w14:paraId="5D8098BD" w14:textId="77777777" w:rsidR="00377338" w:rsidRDefault="00377338">
            <w:pPr>
              <w:widowControl/>
              <w:spacing w:line="240" w:lineRule="exact"/>
              <w:jc w:val="center"/>
              <w:rPr>
                <w:rFonts w:ascii="宋体" w:hAnsi="宋体" w:cs="宋体" w:hint="eastAsia"/>
                <w:b/>
                <w:bCs/>
                <w:color w:val="000000"/>
                <w:kern w:val="0"/>
                <w:sz w:val="18"/>
                <w:szCs w:val="18"/>
              </w:rPr>
            </w:pPr>
          </w:p>
        </w:tc>
      </w:tr>
      <w:tr w:rsidR="00377338" w14:paraId="025660EF" w14:textId="77777777">
        <w:trPr>
          <w:trHeight w:val="19"/>
          <w:jc w:val="center"/>
        </w:trPr>
        <w:tc>
          <w:tcPr>
            <w:tcW w:w="530" w:type="dxa"/>
            <w:vMerge/>
            <w:vAlign w:val="center"/>
          </w:tcPr>
          <w:p w14:paraId="5B0B0ECC" w14:textId="77777777" w:rsidR="00377338" w:rsidRDefault="00377338">
            <w:pPr>
              <w:widowControl/>
              <w:spacing w:line="240" w:lineRule="exact"/>
              <w:jc w:val="center"/>
              <w:rPr>
                <w:rFonts w:ascii="宋体" w:hAnsi="宋体" w:cs="宋体" w:hint="eastAsia"/>
                <w:b/>
                <w:bCs/>
                <w:color w:val="000000"/>
                <w:kern w:val="0"/>
                <w:sz w:val="18"/>
                <w:szCs w:val="18"/>
              </w:rPr>
            </w:pPr>
          </w:p>
        </w:tc>
        <w:tc>
          <w:tcPr>
            <w:tcW w:w="976" w:type="dxa"/>
            <w:vMerge/>
            <w:vAlign w:val="center"/>
          </w:tcPr>
          <w:p w14:paraId="52437FC6" w14:textId="77777777" w:rsidR="00377338" w:rsidRDefault="00377338">
            <w:pPr>
              <w:widowControl/>
              <w:spacing w:line="240" w:lineRule="exact"/>
              <w:jc w:val="center"/>
              <w:rPr>
                <w:rFonts w:ascii="宋体" w:hAnsi="宋体" w:cs="宋体" w:hint="eastAsia"/>
                <w:b/>
                <w:bCs/>
                <w:color w:val="000000"/>
                <w:kern w:val="0"/>
                <w:sz w:val="18"/>
                <w:szCs w:val="18"/>
              </w:rPr>
            </w:pPr>
          </w:p>
        </w:tc>
        <w:tc>
          <w:tcPr>
            <w:tcW w:w="1955" w:type="dxa"/>
            <w:vAlign w:val="center"/>
          </w:tcPr>
          <w:p w14:paraId="0289BCB4" w14:textId="77777777" w:rsidR="00377338" w:rsidRDefault="00000000">
            <w:pPr>
              <w:widowControl/>
              <w:spacing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服务承诺</w:t>
            </w:r>
          </w:p>
        </w:tc>
        <w:tc>
          <w:tcPr>
            <w:tcW w:w="976" w:type="dxa"/>
            <w:vMerge/>
            <w:vAlign w:val="center"/>
          </w:tcPr>
          <w:p w14:paraId="7918FCD6" w14:textId="77777777" w:rsidR="00377338" w:rsidRDefault="00377338">
            <w:pPr>
              <w:widowControl/>
              <w:spacing w:line="240" w:lineRule="exact"/>
              <w:jc w:val="center"/>
              <w:rPr>
                <w:rFonts w:ascii="宋体" w:hAnsi="宋体" w:cs="宋体" w:hint="eastAsia"/>
                <w:b/>
                <w:bCs/>
                <w:color w:val="000000"/>
                <w:kern w:val="0"/>
                <w:sz w:val="18"/>
                <w:szCs w:val="18"/>
              </w:rPr>
            </w:pPr>
          </w:p>
        </w:tc>
        <w:tc>
          <w:tcPr>
            <w:tcW w:w="9407" w:type="dxa"/>
            <w:vAlign w:val="center"/>
          </w:tcPr>
          <w:p w14:paraId="4EA88778" w14:textId="77777777" w:rsidR="00377338" w:rsidRDefault="00000000">
            <w:pPr>
              <w:widowControl/>
              <w:spacing w:line="240" w:lineRule="exact"/>
              <w:jc w:val="left"/>
              <w:rPr>
                <w:ins w:id="11" w:author="志雄 蔡" w:date="2025-12-19T17:21:00Z"/>
                <w:rFonts w:ascii="宋体" w:hAnsi="宋体" w:cs="宋体" w:hint="eastAsia"/>
                <w:b/>
                <w:bCs/>
                <w:color w:val="000000"/>
                <w:kern w:val="0"/>
                <w:sz w:val="18"/>
                <w:szCs w:val="18"/>
              </w:rPr>
            </w:pPr>
            <w:r>
              <w:rPr>
                <w:rFonts w:ascii="宋体" w:hAnsi="宋体" w:cs="宋体" w:hint="eastAsia"/>
                <w:b/>
                <w:bCs/>
                <w:color w:val="000000"/>
                <w:kern w:val="0"/>
                <w:sz w:val="18"/>
                <w:szCs w:val="18"/>
              </w:rPr>
              <w:t>提供</w:t>
            </w:r>
            <w:r>
              <w:rPr>
                <w:rFonts w:ascii="宋体" w:hAnsi="宋体" w:cs="宋体" w:hint="eastAsia"/>
                <w:b/>
                <w:bCs/>
                <w:color w:val="0000FF"/>
                <w:kern w:val="0"/>
                <w:sz w:val="18"/>
                <w:szCs w:val="18"/>
              </w:rPr>
              <w:t>数据安全管理体系建设及DSMM三级认证服务项目</w:t>
            </w:r>
            <w:r>
              <w:rPr>
                <w:rFonts w:ascii="宋体" w:hAnsi="宋体" w:cs="宋体" w:hint="eastAsia"/>
                <w:b/>
                <w:bCs/>
                <w:color w:val="000000"/>
                <w:kern w:val="0"/>
                <w:sz w:val="18"/>
                <w:szCs w:val="18"/>
              </w:rPr>
              <w:t>服务方案</w:t>
            </w:r>
          </w:p>
          <w:p w14:paraId="3261DC63" w14:textId="77777777" w:rsidR="00377338" w:rsidRDefault="00000000">
            <w:pPr>
              <w:pStyle w:val="Style26"/>
              <w:widowControl/>
              <w:spacing w:line="240" w:lineRule="exact"/>
              <w:ind w:firstLineChars="0" w:firstLine="0"/>
              <w:jc w:val="left"/>
              <w:rPr>
                <w:rFonts w:ascii="宋体" w:eastAsia="宋体" w:hAnsi="宋体" w:cs="宋体" w:hint="eastAsia"/>
                <w:b/>
                <w:bCs/>
                <w:kern w:val="0"/>
                <w:sz w:val="18"/>
                <w:szCs w:val="18"/>
              </w:rPr>
            </w:pPr>
            <w:r>
              <w:rPr>
                <w:rFonts w:ascii="宋体" w:eastAsia="宋体" w:hAnsi="宋体" w:cs="宋体" w:hint="eastAsia"/>
                <w:b/>
                <w:bCs/>
                <w:color w:val="FF0000"/>
                <w:kern w:val="0"/>
                <w:sz w:val="18"/>
                <w:szCs w:val="18"/>
              </w:rPr>
              <w:t>（包含但不限于质量承诺、异常问题处理方案或流程范例、响应机制&amp;响应速度&amp;响应模式等方面）</w:t>
            </w:r>
          </w:p>
        </w:tc>
        <w:tc>
          <w:tcPr>
            <w:tcW w:w="1764" w:type="dxa"/>
            <w:vMerge/>
            <w:vAlign w:val="center"/>
          </w:tcPr>
          <w:p w14:paraId="6F509AFA" w14:textId="77777777" w:rsidR="00377338" w:rsidRDefault="00377338">
            <w:pPr>
              <w:widowControl/>
              <w:spacing w:line="240" w:lineRule="exact"/>
              <w:jc w:val="center"/>
              <w:rPr>
                <w:rFonts w:ascii="宋体" w:hAnsi="宋体" w:cs="宋体" w:hint="eastAsia"/>
                <w:b/>
                <w:bCs/>
                <w:color w:val="000000"/>
                <w:kern w:val="0"/>
                <w:sz w:val="18"/>
                <w:szCs w:val="18"/>
              </w:rPr>
            </w:pPr>
          </w:p>
        </w:tc>
      </w:tr>
    </w:tbl>
    <w:p w14:paraId="23B223D4" w14:textId="77777777" w:rsidR="00377338" w:rsidRDefault="00377338">
      <w:pPr>
        <w:spacing w:line="360" w:lineRule="auto"/>
        <w:outlineLvl w:val="2"/>
        <w:rPr>
          <w:rFonts w:ascii="宋体" w:hAnsi="宋体" w:hint="eastAsia"/>
          <w:b/>
          <w:bCs/>
          <w:color w:val="0000FF"/>
          <w:sz w:val="24"/>
          <w:szCs w:val="24"/>
        </w:rPr>
        <w:sectPr w:rsidR="00377338">
          <w:pgSz w:w="16838" w:h="11906" w:orient="landscape"/>
          <w:pgMar w:top="1134" w:right="1134" w:bottom="851" w:left="1134" w:header="851" w:footer="992" w:gutter="0"/>
          <w:cols w:space="425"/>
          <w:docGrid w:type="lines" w:linePitch="312"/>
        </w:sectPr>
      </w:pPr>
    </w:p>
    <w:p w14:paraId="4175E418" w14:textId="77777777" w:rsidR="00377338" w:rsidRDefault="00000000">
      <w:pPr>
        <w:spacing w:line="360" w:lineRule="auto"/>
        <w:outlineLvl w:val="2"/>
        <w:rPr>
          <w:rFonts w:ascii="宋体" w:hAnsi="宋体" w:hint="eastAsia"/>
          <w:b/>
          <w:bCs/>
          <w:color w:val="0000FF"/>
          <w:sz w:val="24"/>
          <w:szCs w:val="24"/>
        </w:rPr>
      </w:pPr>
      <w:r>
        <w:rPr>
          <w:rFonts w:ascii="宋体" w:hAnsi="宋体" w:hint="eastAsia"/>
          <w:b/>
          <w:bCs/>
          <w:color w:val="0000FF"/>
          <w:sz w:val="24"/>
          <w:szCs w:val="24"/>
        </w:rPr>
        <w:lastRenderedPageBreak/>
        <w:t>表二：供应商技术T审核评审项目/评分标准</w:t>
      </w:r>
    </w:p>
    <w:tbl>
      <w:tblPr>
        <w:tblW w:w="4938" w:type="pct"/>
        <w:tblInd w:w="113" w:type="dxa"/>
        <w:tblLook w:val="04A0" w:firstRow="1" w:lastRow="0" w:firstColumn="1" w:lastColumn="0" w:noHBand="0" w:noVBand="1"/>
      </w:tblPr>
      <w:tblGrid>
        <w:gridCol w:w="458"/>
        <w:gridCol w:w="959"/>
        <w:gridCol w:w="1813"/>
        <w:gridCol w:w="776"/>
        <w:gridCol w:w="8694"/>
        <w:gridCol w:w="1679"/>
      </w:tblGrid>
      <w:tr w:rsidR="00377338" w14:paraId="4F08A4A3" w14:textId="77777777">
        <w:trPr>
          <w:trHeight w:val="20"/>
          <w:tblHeader/>
        </w:trPr>
        <w:tc>
          <w:tcPr>
            <w:tcW w:w="159" w:type="pct"/>
            <w:tcBorders>
              <w:top w:val="single" w:sz="4" w:space="0" w:color="auto"/>
              <w:left w:val="single" w:sz="4" w:space="0" w:color="auto"/>
              <w:bottom w:val="single" w:sz="4" w:space="0" w:color="auto"/>
              <w:right w:val="single" w:sz="4" w:space="0" w:color="auto"/>
            </w:tcBorders>
            <w:shd w:val="clear" w:color="auto" w:fill="D9D9D9"/>
            <w:vAlign w:val="center"/>
          </w:tcPr>
          <w:p w14:paraId="6B350759" w14:textId="77777777" w:rsidR="00377338" w:rsidRDefault="00000000">
            <w:pPr>
              <w:widowControl/>
              <w:wordWrap w:val="0"/>
              <w:spacing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序</w:t>
            </w:r>
          </w:p>
        </w:tc>
        <w:tc>
          <w:tcPr>
            <w:tcW w:w="333" w:type="pct"/>
            <w:tcBorders>
              <w:top w:val="single" w:sz="4" w:space="0" w:color="auto"/>
              <w:left w:val="single" w:sz="4" w:space="0" w:color="auto"/>
              <w:bottom w:val="single" w:sz="4" w:space="0" w:color="auto"/>
              <w:right w:val="single" w:sz="4" w:space="0" w:color="auto"/>
            </w:tcBorders>
            <w:shd w:val="clear" w:color="auto" w:fill="D9D9D9"/>
            <w:vAlign w:val="center"/>
          </w:tcPr>
          <w:p w14:paraId="6C67C835" w14:textId="77777777" w:rsidR="00377338" w:rsidRDefault="00000000">
            <w:pPr>
              <w:widowControl/>
              <w:wordWrap w:val="0"/>
              <w:spacing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评审方向</w:t>
            </w:r>
          </w:p>
        </w:tc>
        <w:tc>
          <w:tcPr>
            <w:tcW w:w="630" w:type="pct"/>
            <w:tcBorders>
              <w:top w:val="single" w:sz="4" w:space="0" w:color="auto"/>
              <w:left w:val="nil"/>
              <w:bottom w:val="single" w:sz="4" w:space="0" w:color="auto"/>
              <w:right w:val="single" w:sz="4" w:space="0" w:color="auto"/>
            </w:tcBorders>
            <w:shd w:val="clear" w:color="auto" w:fill="D9D9D9"/>
            <w:vAlign w:val="center"/>
          </w:tcPr>
          <w:p w14:paraId="6478823A" w14:textId="77777777" w:rsidR="00377338" w:rsidRDefault="00000000">
            <w:pPr>
              <w:widowControl/>
              <w:wordWrap w:val="0"/>
              <w:spacing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评审内容</w:t>
            </w:r>
          </w:p>
        </w:tc>
        <w:tc>
          <w:tcPr>
            <w:tcW w:w="270" w:type="pct"/>
            <w:tcBorders>
              <w:top w:val="single" w:sz="4" w:space="0" w:color="auto"/>
              <w:left w:val="nil"/>
              <w:bottom w:val="single" w:sz="4" w:space="0" w:color="auto"/>
              <w:right w:val="single" w:sz="4" w:space="0" w:color="auto"/>
            </w:tcBorders>
            <w:shd w:val="clear" w:color="auto" w:fill="D9D9D9"/>
            <w:vAlign w:val="center"/>
          </w:tcPr>
          <w:p w14:paraId="7E28D757" w14:textId="77777777" w:rsidR="00377338" w:rsidRDefault="00000000">
            <w:pPr>
              <w:widowControl/>
              <w:wordWrap w:val="0"/>
              <w:spacing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分值占比</w:t>
            </w:r>
          </w:p>
        </w:tc>
        <w:tc>
          <w:tcPr>
            <w:tcW w:w="3021" w:type="pct"/>
            <w:tcBorders>
              <w:top w:val="single" w:sz="4" w:space="0" w:color="auto"/>
              <w:left w:val="nil"/>
              <w:bottom w:val="single" w:sz="4" w:space="0" w:color="auto"/>
              <w:right w:val="single" w:sz="4" w:space="0" w:color="auto"/>
            </w:tcBorders>
            <w:shd w:val="clear" w:color="auto" w:fill="D9D9D9"/>
            <w:vAlign w:val="center"/>
          </w:tcPr>
          <w:p w14:paraId="7FDA1080" w14:textId="77777777" w:rsidR="00377338" w:rsidRDefault="00000000">
            <w:pPr>
              <w:widowControl/>
              <w:wordWrap w:val="0"/>
              <w:spacing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资料提供说明</w:t>
            </w:r>
            <w:r>
              <w:rPr>
                <w:rFonts w:ascii="宋体" w:hAnsi="宋体" w:cs="宋体" w:hint="eastAsia"/>
                <w:b/>
                <w:bCs/>
                <w:color w:val="FF0000"/>
                <w:kern w:val="0"/>
                <w:sz w:val="18"/>
                <w:szCs w:val="18"/>
              </w:rPr>
              <w:t>（面向供应商）</w:t>
            </w:r>
          </w:p>
        </w:tc>
        <w:tc>
          <w:tcPr>
            <w:tcW w:w="584" w:type="pct"/>
            <w:tcBorders>
              <w:top w:val="single" w:sz="4" w:space="0" w:color="auto"/>
              <w:left w:val="single" w:sz="4" w:space="0" w:color="auto"/>
              <w:bottom w:val="single" w:sz="4" w:space="0" w:color="auto"/>
              <w:right w:val="single" w:sz="4" w:space="0" w:color="auto"/>
            </w:tcBorders>
            <w:shd w:val="clear" w:color="auto" w:fill="D9D9D9"/>
            <w:vAlign w:val="center"/>
          </w:tcPr>
          <w:p w14:paraId="6BB7EDEB" w14:textId="77777777" w:rsidR="00377338" w:rsidRDefault="00000000">
            <w:pPr>
              <w:widowControl/>
              <w:wordWrap w:val="0"/>
              <w:spacing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备注</w:t>
            </w:r>
          </w:p>
          <w:p w14:paraId="0A2F2E1C" w14:textId="77777777" w:rsidR="00377338" w:rsidRDefault="00000000">
            <w:pPr>
              <w:widowControl/>
              <w:wordWrap w:val="0"/>
              <w:spacing w:line="240" w:lineRule="exact"/>
              <w:jc w:val="center"/>
              <w:rPr>
                <w:rFonts w:ascii="宋体" w:hAnsi="宋体" w:cs="宋体" w:hint="eastAsia"/>
                <w:color w:val="000000"/>
                <w:kern w:val="0"/>
                <w:sz w:val="18"/>
                <w:szCs w:val="18"/>
              </w:rPr>
            </w:pPr>
            <w:r>
              <w:rPr>
                <w:rFonts w:ascii="宋体" w:hAnsi="宋体" w:cs="宋体" w:hint="eastAsia"/>
                <w:b/>
                <w:bCs/>
                <w:color w:val="FF0000"/>
                <w:kern w:val="0"/>
                <w:sz w:val="18"/>
                <w:szCs w:val="18"/>
              </w:rPr>
              <w:t>（和相关部门确认制定后删除该列）</w:t>
            </w:r>
          </w:p>
        </w:tc>
      </w:tr>
      <w:tr w:rsidR="00377338" w14:paraId="16063ACC" w14:textId="77777777">
        <w:trPr>
          <w:trHeight w:val="20"/>
        </w:trPr>
        <w:tc>
          <w:tcPr>
            <w:tcW w:w="159" w:type="pct"/>
            <w:vMerge w:val="restart"/>
            <w:tcBorders>
              <w:top w:val="single" w:sz="4" w:space="0" w:color="auto"/>
              <w:left w:val="single" w:sz="4" w:space="0" w:color="auto"/>
              <w:bottom w:val="single" w:sz="4" w:space="0" w:color="auto"/>
              <w:right w:val="single" w:sz="4" w:space="0" w:color="auto"/>
            </w:tcBorders>
            <w:vAlign w:val="center"/>
          </w:tcPr>
          <w:p w14:paraId="19A0F176" w14:textId="77777777" w:rsidR="00377338" w:rsidRDefault="00000000">
            <w:pPr>
              <w:widowControl/>
              <w:wordWrap w:val="0"/>
              <w:spacing w:line="240" w:lineRule="exact"/>
              <w:jc w:val="center"/>
              <w:rPr>
                <w:rFonts w:ascii="宋体" w:hAnsi="宋体" w:cs="宋体" w:hint="eastAsia"/>
                <w:b/>
                <w:bCs/>
                <w:color w:val="000000"/>
                <w:kern w:val="0"/>
                <w:sz w:val="18"/>
                <w:szCs w:val="18"/>
              </w:rPr>
            </w:pPr>
            <w:r>
              <w:rPr>
                <w:rFonts w:ascii="宋体" w:hAnsi="宋体" w:cs="宋体"/>
                <w:b/>
                <w:bCs/>
                <w:color w:val="000000"/>
                <w:kern w:val="0"/>
                <w:sz w:val="18"/>
                <w:szCs w:val="18"/>
              </w:rPr>
              <w:t>2</w:t>
            </w:r>
          </w:p>
        </w:tc>
        <w:tc>
          <w:tcPr>
            <w:tcW w:w="333" w:type="pct"/>
            <w:vMerge w:val="restart"/>
            <w:tcBorders>
              <w:top w:val="single" w:sz="4" w:space="0" w:color="auto"/>
              <w:left w:val="single" w:sz="4" w:space="0" w:color="auto"/>
              <w:bottom w:val="single" w:sz="4" w:space="0" w:color="auto"/>
              <w:right w:val="single" w:sz="4" w:space="0" w:color="auto"/>
            </w:tcBorders>
            <w:vAlign w:val="center"/>
          </w:tcPr>
          <w:p w14:paraId="4E5BF317" w14:textId="77777777" w:rsidR="00377338" w:rsidRDefault="00000000">
            <w:pPr>
              <w:widowControl/>
              <w:wordWrap w:val="0"/>
              <w:spacing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技术T</w:t>
            </w:r>
          </w:p>
        </w:tc>
        <w:tc>
          <w:tcPr>
            <w:tcW w:w="630" w:type="pct"/>
            <w:tcBorders>
              <w:top w:val="single" w:sz="4" w:space="0" w:color="auto"/>
              <w:left w:val="nil"/>
              <w:bottom w:val="single" w:sz="4" w:space="0" w:color="auto"/>
              <w:right w:val="single" w:sz="4" w:space="0" w:color="auto"/>
            </w:tcBorders>
            <w:vAlign w:val="center"/>
          </w:tcPr>
          <w:p w14:paraId="38898E2D" w14:textId="77777777" w:rsidR="00377338" w:rsidRDefault="00000000">
            <w:pPr>
              <w:widowControl/>
              <w:wordWrap w:val="0"/>
              <w:spacing w:line="240" w:lineRule="exact"/>
              <w:jc w:val="center"/>
              <w:rPr>
                <w:rFonts w:ascii="宋体" w:hAnsi="宋体" w:cs="宋体" w:hint="eastAsia"/>
                <w:b/>
                <w:bCs/>
                <w:color w:val="0000FF"/>
                <w:kern w:val="0"/>
                <w:sz w:val="18"/>
                <w:szCs w:val="18"/>
              </w:rPr>
            </w:pPr>
            <w:r>
              <w:rPr>
                <w:rFonts w:ascii="宋体" w:hAnsi="宋体" w:cs="宋体"/>
                <w:b/>
                <w:bCs/>
                <w:color w:val="0000FF"/>
                <w:kern w:val="0"/>
                <w:sz w:val="18"/>
                <w:szCs w:val="18"/>
              </w:rPr>
              <w:t>项目总体目标</w:t>
            </w:r>
          </w:p>
        </w:tc>
        <w:tc>
          <w:tcPr>
            <w:tcW w:w="270" w:type="pct"/>
            <w:vMerge w:val="restart"/>
            <w:tcBorders>
              <w:top w:val="single" w:sz="4" w:space="0" w:color="auto"/>
              <w:left w:val="nil"/>
              <w:right w:val="single" w:sz="4" w:space="0" w:color="auto"/>
            </w:tcBorders>
            <w:vAlign w:val="center"/>
          </w:tcPr>
          <w:p w14:paraId="10201F81" w14:textId="77777777" w:rsidR="00377338" w:rsidRDefault="00000000">
            <w:pPr>
              <w:widowControl/>
              <w:spacing w:line="240" w:lineRule="exact"/>
              <w:jc w:val="center"/>
              <w:rPr>
                <w:rFonts w:ascii="宋体" w:hAnsi="宋体" w:cs="宋体" w:hint="eastAsia"/>
                <w:b/>
                <w:bCs/>
                <w:color w:val="FF0000"/>
                <w:kern w:val="0"/>
                <w:sz w:val="18"/>
                <w:szCs w:val="18"/>
              </w:rPr>
            </w:pPr>
            <w:r>
              <w:rPr>
                <w:rFonts w:ascii="宋体" w:hAnsi="宋体" w:cs="宋体" w:hint="eastAsia"/>
                <w:b/>
                <w:bCs/>
                <w:color w:val="FF0000"/>
                <w:kern w:val="0"/>
                <w:sz w:val="18"/>
                <w:szCs w:val="18"/>
              </w:rPr>
              <w:t>40分</w:t>
            </w:r>
          </w:p>
        </w:tc>
        <w:tc>
          <w:tcPr>
            <w:tcW w:w="3021" w:type="pct"/>
            <w:tcBorders>
              <w:top w:val="single" w:sz="4" w:space="0" w:color="auto"/>
              <w:left w:val="nil"/>
              <w:bottom w:val="single" w:sz="4" w:space="0" w:color="auto"/>
              <w:right w:val="single" w:sz="4" w:space="0" w:color="auto"/>
            </w:tcBorders>
            <w:vAlign w:val="center"/>
          </w:tcPr>
          <w:p w14:paraId="6FFE46A9" w14:textId="77777777" w:rsidR="00377338" w:rsidRDefault="00000000">
            <w:pPr>
              <w:pStyle w:val="Style26"/>
              <w:widowControl/>
              <w:spacing w:line="240" w:lineRule="exact"/>
              <w:ind w:firstLineChars="0" w:firstLine="0"/>
              <w:jc w:val="left"/>
              <w:rPr>
                <w:rFonts w:ascii="宋体" w:eastAsia="宋体" w:hAnsi="宋体" w:cs="宋体" w:hint="eastAsia"/>
                <w:b/>
                <w:bCs/>
                <w:color w:val="0000FF"/>
                <w:kern w:val="0"/>
                <w:sz w:val="18"/>
                <w:szCs w:val="18"/>
              </w:rPr>
            </w:pPr>
            <w:r>
              <w:rPr>
                <w:rFonts w:ascii="宋体" w:eastAsia="宋体" w:hAnsi="宋体" w:cs="宋体" w:hint="eastAsia"/>
                <w:b/>
                <w:bCs/>
                <w:color w:val="0000FF"/>
                <w:kern w:val="0"/>
                <w:sz w:val="18"/>
                <w:szCs w:val="18"/>
              </w:rPr>
              <w:t>（1）调研对标行业、先进央企数据安全相关标准规范、组织架构、制度流程、技术措施等情况，总结当前数据安全管理工作与合规要求之间的差距，结合厦门金龙现行数据安全相关管理标准及制度文件，编制《数据安全管理办法》《数据全生命周期安全管理制度》《数据分类分级制度》《数据分级管控制度》等适用于厦门金龙的数据安全管理制度规范及相关表单，初步形成数据安全管理体系框架。</w:t>
            </w:r>
          </w:p>
          <w:p w14:paraId="15A07D6B" w14:textId="77777777" w:rsidR="00377338" w:rsidRDefault="00000000">
            <w:pPr>
              <w:pStyle w:val="Style26"/>
              <w:widowControl/>
              <w:spacing w:line="240" w:lineRule="exact"/>
              <w:ind w:firstLineChars="0" w:firstLine="0"/>
              <w:jc w:val="left"/>
              <w:rPr>
                <w:rFonts w:ascii="宋体" w:hAnsi="宋体" w:cs="宋体" w:hint="eastAsia"/>
                <w:b/>
                <w:bCs/>
                <w:color w:val="0000FF"/>
                <w:kern w:val="0"/>
                <w:sz w:val="18"/>
                <w:szCs w:val="18"/>
              </w:rPr>
            </w:pPr>
            <w:r>
              <w:rPr>
                <w:rFonts w:ascii="宋体" w:eastAsia="宋体" w:hAnsi="宋体" w:cs="宋体" w:hint="eastAsia"/>
                <w:b/>
                <w:bCs/>
                <w:color w:val="0000FF"/>
                <w:kern w:val="0"/>
                <w:sz w:val="18"/>
                <w:szCs w:val="18"/>
              </w:rPr>
              <w:t>（2）围绕依据《数据安全能力成熟度评估模型》（GB/T 37988-2019）标准，以数据为中心，围绕四个安全能力维度、七个安全过程维度评价厦门金龙的数据安全能力展开调研咨询与认证评估工作。</w:t>
            </w:r>
          </w:p>
        </w:tc>
        <w:tc>
          <w:tcPr>
            <w:tcW w:w="584" w:type="pct"/>
            <w:vMerge w:val="restart"/>
            <w:tcBorders>
              <w:top w:val="single" w:sz="4" w:space="0" w:color="auto"/>
              <w:left w:val="single" w:sz="4" w:space="0" w:color="auto"/>
              <w:bottom w:val="single" w:sz="4" w:space="0" w:color="auto"/>
              <w:right w:val="single" w:sz="4" w:space="0" w:color="auto"/>
            </w:tcBorders>
            <w:vAlign w:val="center"/>
          </w:tcPr>
          <w:p w14:paraId="39192DFE" w14:textId="77777777" w:rsidR="00377338" w:rsidRDefault="00000000">
            <w:pPr>
              <w:widowControl/>
              <w:wordWrap w:val="0"/>
              <w:spacing w:line="240" w:lineRule="exact"/>
              <w:jc w:val="center"/>
              <w:rPr>
                <w:rFonts w:ascii="宋体" w:hAnsi="宋体" w:cs="宋体" w:hint="eastAsia"/>
                <w:color w:val="000000"/>
                <w:kern w:val="0"/>
                <w:sz w:val="18"/>
                <w:szCs w:val="18"/>
              </w:rPr>
            </w:pPr>
            <w:r>
              <w:rPr>
                <w:rFonts w:ascii="宋体" w:hAnsi="宋体" w:cs="宋体" w:hint="eastAsia"/>
                <w:b/>
                <w:bCs/>
                <w:color w:val="FF0000"/>
                <w:kern w:val="0"/>
                <w:sz w:val="18"/>
                <w:szCs w:val="18"/>
              </w:rPr>
              <w:t>由采购需求&amp;承办部门和技术部门制定和补充评审内容/供应商资料提供说明/评分标准/评审方法（按项目及实际情况分档或者其他评分评审方式）</w:t>
            </w:r>
          </w:p>
        </w:tc>
      </w:tr>
      <w:tr w:rsidR="00377338" w14:paraId="3EE08744" w14:textId="77777777">
        <w:trPr>
          <w:trHeight w:val="139"/>
        </w:trPr>
        <w:tc>
          <w:tcPr>
            <w:tcW w:w="159" w:type="pct"/>
            <w:vMerge/>
            <w:tcBorders>
              <w:top w:val="single" w:sz="4" w:space="0" w:color="auto"/>
              <w:left w:val="single" w:sz="4" w:space="0" w:color="auto"/>
              <w:bottom w:val="single" w:sz="4" w:space="0" w:color="auto"/>
              <w:right w:val="single" w:sz="4" w:space="0" w:color="auto"/>
            </w:tcBorders>
            <w:vAlign w:val="center"/>
          </w:tcPr>
          <w:p w14:paraId="080A6F91" w14:textId="77777777" w:rsidR="00377338" w:rsidRDefault="00377338">
            <w:pPr>
              <w:widowControl/>
              <w:jc w:val="left"/>
              <w:rPr>
                <w:rFonts w:ascii="宋体" w:hAnsi="宋体" w:cs="宋体" w:hint="eastAsia"/>
                <w:b/>
                <w:bCs/>
                <w:color w:val="000000"/>
                <w:kern w:val="0"/>
                <w:sz w:val="18"/>
                <w:szCs w:val="18"/>
              </w:rPr>
            </w:pPr>
          </w:p>
        </w:tc>
        <w:tc>
          <w:tcPr>
            <w:tcW w:w="333" w:type="pct"/>
            <w:vMerge/>
            <w:tcBorders>
              <w:top w:val="single" w:sz="4" w:space="0" w:color="auto"/>
              <w:left w:val="single" w:sz="4" w:space="0" w:color="auto"/>
              <w:bottom w:val="single" w:sz="4" w:space="0" w:color="auto"/>
              <w:right w:val="single" w:sz="4" w:space="0" w:color="auto"/>
            </w:tcBorders>
            <w:vAlign w:val="center"/>
          </w:tcPr>
          <w:p w14:paraId="1366BDC8" w14:textId="77777777" w:rsidR="00377338" w:rsidRDefault="00377338">
            <w:pPr>
              <w:widowControl/>
              <w:jc w:val="left"/>
              <w:rPr>
                <w:rFonts w:ascii="宋体" w:hAnsi="宋体" w:cs="宋体" w:hint="eastAsia"/>
                <w:b/>
                <w:bCs/>
                <w:color w:val="000000"/>
                <w:kern w:val="0"/>
                <w:sz w:val="18"/>
                <w:szCs w:val="18"/>
              </w:rPr>
            </w:pPr>
          </w:p>
        </w:tc>
        <w:tc>
          <w:tcPr>
            <w:tcW w:w="630" w:type="pct"/>
            <w:tcBorders>
              <w:top w:val="nil"/>
              <w:left w:val="nil"/>
              <w:bottom w:val="single" w:sz="4" w:space="0" w:color="auto"/>
              <w:right w:val="single" w:sz="4" w:space="0" w:color="auto"/>
            </w:tcBorders>
            <w:vAlign w:val="center"/>
          </w:tcPr>
          <w:p w14:paraId="678B6CA8" w14:textId="77777777" w:rsidR="00377338" w:rsidRDefault="00000000">
            <w:pPr>
              <w:widowControl/>
              <w:wordWrap w:val="0"/>
              <w:spacing w:line="240" w:lineRule="exact"/>
              <w:jc w:val="center"/>
              <w:rPr>
                <w:rFonts w:ascii="宋体" w:hAnsi="宋体" w:cs="宋体" w:hint="eastAsia"/>
                <w:b/>
                <w:bCs/>
                <w:color w:val="0000FF"/>
                <w:kern w:val="0"/>
                <w:sz w:val="18"/>
                <w:szCs w:val="18"/>
              </w:rPr>
            </w:pPr>
            <w:r>
              <w:rPr>
                <w:rFonts w:ascii="宋体" w:hAnsi="宋体" w:cs="宋体"/>
                <w:b/>
                <w:bCs/>
                <w:color w:val="0000FF"/>
                <w:kern w:val="0"/>
                <w:sz w:val="18"/>
                <w:szCs w:val="18"/>
              </w:rPr>
              <w:t>总体实施方案</w:t>
            </w:r>
          </w:p>
        </w:tc>
        <w:tc>
          <w:tcPr>
            <w:tcW w:w="270" w:type="pct"/>
            <w:vMerge/>
            <w:tcBorders>
              <w:left w:val="nil"/>
              <w:right w:val="single" w:sz="4" w:space="0" w:color="auto"/>
            </w:tcBorders>
            <w:vAlign w:val="center"/>
          </w:tcPr>
          <w:p w14:paraId="6AD4626A" w14:textId="77777777" w:rsidR="00377338" w:rsidRDefault="00377338">
            <w:pPr>
              <w:widowControl/>
              <w:wordWrap w:val="0"/>
              <w:spacing w:line="240" w:lineRule="exact"/>
              <w:jc w:val="center"/>
              <w:rPr>
                <w:rFonts w:ascii="宋体" w:hAnsi="宋体" w:cs="宋体" w:hint="eastAsia"/>
                <w:b/>
                <w:bCs/>
                <w:color w:val="000000"/>
                <w:kern w:val="0"/>
                <w:sz w:val="18"/>
                <w:szCs w:val="18"/>
              </w:rPr>
            </w:pPr>
          </w:p>
        </w:tc>
        <w:tc>
          <w:tcPr>
            <w:tcW w:w="3021" w:type="pct"/>
            <w:tcBorders>
              <w:top w:val="nil"/>
              <w:left w:val="nil"/>
              <w:bottom w:val="single" w:sz="4" w:space="0" w:color="auto"/>
              <w:right w:val="single" w:sz="4" w:space="0" w:color="auto"/>
            </w:tcBorders>
            <w:vAlign w:val="center"/>
          </w:tcPr>
          <w:p w14:paraId="49E661E2" w14:textId="77777777" w:rsidR="00377338" w:rsidRDefault="00000000">
            <w:pPr>
              <w:pStyle w:val="Style26"/>
              <w:widowControl/>
              <w:spacing w:line="240" w:lineRule="exact"/>
              <w:ind w:firstLineChars="0" w:firstLine="0"/>
              <w:jc w:val="left"/>
              <w:rPr>
                <w:rFonts w:ascii="宋体" w:eastAsia="宋体" w:hAnsi="宋体" w:cs="宋体" w:hint="eastAsia"/>
                <w:b/>
                <w:bCs/>
                <w:color w:val="0000FF"/>
                <w:kern w:val="0"/>
                <w:sz w:val="18"/>
                <w:szCs w:val="18"/>
              </w:rPr>
            </w:pPr>
            <w:r>
              <w:rPr>
                <w:rFonts w:ascii="宋体" w:eastAsia="宋体" w:hAnsi="宋体" w:cs="宋体" w:hint="eastAsia"/>
                <w:b/>
                <w:bCs/>
                <w:color w:val="0000FF"/>
                <w:kern w:val="0"/>
                <w:sz w:val="18"/>
                <w:szCs w:val="18"/>
              </w:rPr>
              <w:t>★（1）根据《数据安全法》《网络数据安全管理条例》《个人信息保护法》等法律法规、规章制度，梳理出适用的具体条款及合规要点，确定厦门金龙需履行的数据分类分级、安全管控、风险评估、跨境传输等法定义务，明确主体责任边界。</w:t>
            </w:r>
          </w:p>
          <w:p w14:paraId="3169AAEF" w14:textId="77777777" w:rsidR="00377338" w:rsidRDefault="00000000">
            <w:pPr>
              <w:pStyle w:val="Style26"/>
              <w:widowControl/>
              <w:spacing w:line="240" w:lineRule="exact"/>
              <w:ind w:firstLineChars="0" w:firstLine="0"/>
              <w:jc w:val="left"/>
              <w:rPr>
                <w:rFonts w:ascii="宋体" w:eastAsia="宋体" w:hAnsi="宋体" w:cs="宋体" w:hint="eastAsia"/>
                <w:b/>
                <w:bCs/>
                <w:color w:val="0000FF"/>
                <w:kern w:val="0"/>
                <w:sz w:val="18"/>
                <w:szCs w:val="18"/>
              </w:rPr>
            </w:pPr>
            <w:r>
              <w:rPr>
                <w:rFonts w:ascii="宋体" w:eastAsia="宋体" w:hAnsi="宋体" w:cs="宋体" w:hint="eastAsia"/>
                <w:b/>
                <w:bCs/>
                <w:color w:val="0000FF"/>
                <w:kern w:val="0"/>
                <w:sz w:val="18"/>
                <w:szCs w:val="18"/>
              </w:rPr>
              <w:t>（2）对厦门金龙现有的数据安全管理组织架构、制度流程等方面进行全面调研，通过文档查阅、人员访谈等方式，了解企业当前数据安全管理工作与合规要求之间的差距。</w:t>
            </w:r>
          </w:p>
          <w:p w14:paraId="595D7904" w14:textId="77777777" w:rsidR="00377338" w:rsidRDefault="00000000">
            <w:pPr>
              <w:pStyle w:val="Style26"/>
              <w:widowControl/>
              <w:spacing w:line="240" w:lineRule="exact"/>
              <w:ind w:firstLineChars="0" w:firstLine="0"/>
              <w:jc w:val="left"/>
              <w:rPr>
                <w:rFonts w:ascii="宋体" w:eastAsia="宋体" w:hAnsi="宋体" w:cs="宋体" w:hint="eastAsia"/>
                <w:b/>
                <w:bCs/>
                <w:color w:val="0000FF"/>
                <w:kern w:val="0"/>
                <w:sz w:val="18"/>
                <w:szCs w:val="18"/>
              </w:rPr>
            </w:pPr>
            <w:r>
              <w:rPr>
                <w:rFonts w:ascii="宋体" w:eastAsia="宋体" w:hAnsi="宋体" w:cs="宋体" w:hint="eastAsia"/>
                <w:b/>
                <w:bCs/>
                <w:color w:val="0000FF"/>
                <w:kern w:val="0"/>
                <w:sz w:val="18"/>
                <w:szCs w:val="18"/>
              </w:rPr>
              <w:t>★（3）详细对比厦门金龙数据安全现状与法律法规、行业标准的要求，识别出存在的合规差距和潜在风险点，形成《厦门金龙联合汽车工业有限公司数据安全管理制度合规差距性分析表》，用于指导编制完善相关管理制度，满足数据安全管理工作合规要求。</w:t>
            </w:r>
          </w:p>
          <w:p w14:paraId="3ADEEF0A" w14:textId="77777777" w:rsidR="00377338" w:rsidRDefault="00000000">
            <w:pPr>
              <w:pStyle w:val="Style26"/>
              <w:widowControl/>
              <w:spacing w:line="240" w:lineRule="exact"/>
              <w:ind w:firstLineChars="0" w:firstLine="0"/>
              <w:jc w:val="left"/>
              <w:rPr>
                <w:rFonts w:ascii="宋体" w:eastAsia="宋体" w:hAnsi="宋体" w:cs="宋体" w:hint="eastAsia"/>
                <w:b/>
                <w:bCs/>
                <w:color w:val="0000FF"/>
                <w:kern w:val="0"/>
                <w:sz w:val="18"/>
                <w:szCs w:val="18"/>
              </w:rPr>
            </w:pPr>
            <w:r>
              <w:rPr>
                <w:rFonts w:ascii="宋体" w:eastAsia="宋体" w:hAnsi="宋体" w:cs="宋体" w:hint="eastAsia"/>
                <w:b/>
                <w:bCs/>
                <w:color w:val="0000FF"/>
                <w:kern w:val="0"/>
                <w:sz w:val="18"/>
                <w:szCs w:val="18"/>
              </w:rPr>
              <w:t>（4）根据管理制度合规差距性分析结果，对标行业数据安全标准规范，根据数据安全管理需求和合规要求，设计一套数据安全管理制度框架，明确制度体系的层级结构、各制度之间的关系以及适用范围，确保制度的系统性和完整性。</w:t>
            </w:r>
          </w:p>
          <w:p w14:paraId="2CDABCC0" w14:textId="77777777" w:rsidR="00377338" w:rsidRDefault="00000000">
            <w:pPr>
              <w:pStyle w:val="Style26"/>
              <w:widowControl/>
              <w:spacing w:line="240" w:lineRule="exact"/>
              <w:ind w:firstLineChars="0" w:firstLine="0"/>
              <w:jc w:val="left"/>
              <w:rPr>
                <w:rFonts w:ascii="宋体" w:eastAsia="宋体" w:hAnsi="宋体" w:cs="宋体" w:hint="eastAsia"/>
                <w:b/>
                <w:bCs/>
                <w:color w:val="0000FF"/>
                <w:kern w:val="0"/>
                <w:sz w:val="18"/>
                <w:szCs w:val="18"/>
              </w:rPr>
            </w:pPr>
            <w:r>
              <w:rPr>
                <w:rFonts w:ascii="宋体" w:eastAsia="宋体" w:hAnsi="宋体" w:cs="宋体" w:hint="eastAsia"/>
                <w:b/>
                <w:bCs/>
                <w:color w:val="0000FF"/>
                <w:kern w:val="0"/>
                <w:sz w:val="18"/>
                <w:szCs w:val="18"/>
              </w:rPr>
              <w:t>★（5）结合厦门金龙现有数据安全相关管理标准及制度文件，从组织架构、管理流程维度，编制数据安全制度，完成《数据安全管理办法》《数据全生命周期安全管理制度》《数据分类分级制度》《数据分级管控制度》等六项制度及相关表单编制，以满足数据安全管理工作合规要求。</w:t>
            </w:r>
          </w:p>
          <w:p w14:paraId="7B07D374" w14:textId="77777777" w:rsidR="00377338" w:rsidRDefault="00000000">
            <w:pPr>
              <w:pStyle w:val="Style26"/>
              <w:widowControl/>
              <w:spacing w:line="240" w:lineRule="exact"/>
              <w:ind w:firstLineChars="0" w:firstLine="0"/>
              <w:jc w:val="left"/>
              <w:rPr>
                <w:rFonts w:ascii="宋体" w:eastAsia="宋体" w:hAnsi="宋体" w:cs="宋体" w:hint="eastAsia"/>
                <w:b/>
                <w:bCs/>
                <w:color w:val="0000FF"/>
                <w:kern w:val="0"/>
                <w:sz w:val="18"/>
                <w:szCs w:val="18"/>
              </w:rPr>
            </w:pPr>
            <w:r>
              <w:rPr>
                <w:rFonts w:ascii="宋体" w:eastAsia="宋体" w:hAnsi="宋体" w:cs="宋体" w:hint="eastAsia"/>
                <w:b/>
                <w:bCs/>
                <w:color w:val="0000FF"/>
                <w:kern w:val="0"/>
                <w:sz w:val="18"/>
                <w:szCs w:val="18"/>
              </w:rPr>
              <w:t>（6）根据IT与流程部的建议对制度进行优化和完善，确保制度符合厦门金龙数据管理工作开展的实际情况，能够有效指导厦门金龙数据安全管理工作。</w:t>
            </w:r>
          </w:p>
          <w:p w14:paraId="0DAD469C" w14:textId="77777777" w:rsidR="00377338" w:rsidRDefault="00000000">
            <w:pPr>
              <w:pStyle w:val="Style26"/>
              <w:widowControl/>
              <w:spacing w:line="240" w:lineRule="exact"/>
              <w:ind w:firstLineChars="0" w:firstLine="0"/>
              <w:jc w:val="left"/>
              <w:rPr>
                <w:rFonts w:ascii="宋体" w:eastAsia="宋体" w:hAnsi="宋体" w:cs="宋体" w:hint="eastAsia"/>
                <w:b/>
                <w:bCs/>
                <w:color w:val="0000FF"/>
                <w:kern w:val="0"/>
                <w:sz w:val="18"/>
                <w:szCs w:val="18"/>
              </w:rPr>
            </w:pPr>
            <w:r>
              <w:rPr>
                <w:rFonts w:ascii="宋体" w:eastAsia="宋体" w:hAnsi="宋体" w:cs="宋体" w:hint="eastAsia"/>
                <w:b/>
                <w:bCs/>
                <w:color w:val="0000FF"/>
                <w:kern w:val="0"/>
                <w:sz w:val="18"/>
                <w:szCs w:val="18"/>
              </w:rPr>
              <w:t>（7）围绕公司现有DSMM能力域现状调研，并对数据安全管理环境现状，业务现状、信息化现状、数据安全管理现状等进行资料收集和整理，编写现状调研表。安全能力维度包括组织建设、制度流程、技术工具、人员能力等4个维度。安全过程维度包括数据采集安全、数据传输安全、数据存储安全、数据处理安全、数据交换安全、数据销毁安全、通用安全等7个维度，其中：数据采集安全包括数据分类分级、采集安全、数据源管理和数据质量管理；数据传输安全包括数据传输加密和网络可用性；数据存储安全包括存储媒体安全、逻辑存储安全、数据备份恢复；数据处理安全包括数据脱敏、数据分析安全、数据正当使用、数据处理环境、数据导入导出等；数据交换安全包括数据共享安全、数据发布安全、数据接口安全等；数据销毁安全包括数据逻辑销毁、存储媒体销毁等；通用安全包括数据安全策略规划、组织和人员管理、合规管理、数据资产管理、数据供应链安全、元数据安全、监控审计、访问控制、终端数据安全、应急时间相应、需求分析等。</w:t>
            </w:r>
          </w:p>
          <w:p w14:paraId="3298CE3E" w14:textId="77777777" w:rsidR="00377338" w:rsidRDefault="00000000">
            <w:pPr>
              <w:pStyle w:val="Style26"/>
              <w:widowControl/>
              <w:spacing w:line="240" w:lineRule="exact"/>
              <w:ind w:firstLineChars="0" w:firstLine="0"/>
              <w:jc w:val="left"/>
              <w:rPr>
                <w:rFonts w:ascii="宋体" w:eastAsia="宋体" w:hAnsi="宋体" w:cs="宋体" w:hint="eastAsia"/>
                <w:b/>
                <w:bCs/>
                <w:color w:val="0000FF"/>
                <w:kern w:val="0"/>
                <w:sz w:val="18"/>
                <w:szCs w:val="18"/>
              </w:rPr>
            </w:pPr>
            <w:r>
              <w:rPr>
                <w:rFonts w:ascii="宋体" w:eastAsia="宋体" w:hAnsi="宋体" w:cs="宋体" w:hint="eastAsia"/>
                <w:b/>
                <w:bCs/>
                <w:color w:val="0000FF"/>
                <w:kern w:val="0"/>
                <w:sz w:val="18"/>
                <w:szCs w:val="18"/>
              </w:rPr>
              <w:t>（8）成立与公司配套的DSMM充分定义级（三级）认证贯标评估专业团队，提供参与该项目的人员清单和工作经历，原则上要求投标人组成3名（及以上）咨询专家服务团队，如有同类企业实施经验的，可适当放宽人员投入要求，服务团队成员要求如下：要求近2年内拥有5家以上数据安全技术服务案例；对数据</w:t>
            </w:r>
            <w:r>
              <w:rPr>
                <w:rFonts w:ascii="宋体" w:eastAsia="宋体" w:hAnsi="宋体" w:cs="宋体" w:hint="eastAsia"/>
                <w:b/>
                <w:bCs/>
                <w:color w:val="0000FF"/>
                <w:kern w:val="0"/>
                <w:sz w:val="18"/>
                <w:szCs w:val="18"/>
              </w:rPr>
              <w:lastRenderedPageBreak/>
              <w:t>安全管理体系理解深刻，具备优秀的沟通能力，能根据用户实际情况展开有针对性的培训、咨询、指导工作；评估师必须具备突出的问题分析能力与沟通能力。</w:t>
            </w:r>
          </w:p>
          <w:p w14:paraId="262FFD64" w14:textId="77777777" w:rsidR="00377338" w:rsidRDefault="00000000">
            <w:pPr>
              <w:pStyle w:val="Style26"/>
              <w:widowControl/>
              <w:spacing w:line="240" w:lineRule="exact"/>
              <w:ind w:firstLineChars="0" w:firstLine="0"/>
              <w:jc w:val="left"/>
              <w:rPr>
                <w:rFonts w:ascii="宋体" w:eastAsia="宋体" w:hAnsi="宋体" w:cs="宋体" w:hint="eastAsia"/>
                <w:b/>
                <w:bCs/>
                <w:color w:val="0000FF"/>
                <w:kern w:val="0"/>
                <w:sz w:val="18"/>
                <w:szCs w:val="18"/>
              </w:rPr>
            </w:pPr>
            <w:r>
              <w:rPr>
                <w:rFonts w:ascii="宋体" w:eastAsia="宋体" w:hAnsi="宋体" w:cs="宋体" w:hint="eastAsia"/>
                <w:b/>
                <w:bCs/>
                <w:color w:val="0000FF"/>
                <w:kern w:val="0"/>
                <w:sz w:val="18"/>
                <w:szCs w:val="18"/>
              </w:rPr>
              <w:t>★（9）指导企业整理DSMM三级认证申报材料，提供咨询辅导服务，编写DSMM认证报告。</w:t>
            </w:r>
          </w:p>
          <w:p w14:paraId="5492706D" w14:textId="77777777" w:rsidR="00377338" w:rsidRDefault="00000000">
            <w:pPr>
              <w:pStyle w:val="Style26"/>
              <w:widowControl/>
              <w:spacing w:line="240" w:lineRule="exact"/>
              <w:ind w:firstLineChars="0" w:firstLine="0"/>
              <w:jc w:val="left"/>
              <w:rPr>
                <w:rFonts w:ascii="宋体" w:eastAsia="宋体" w:hAnsi="宋体" w:cs="宋体" w:hint="eastAsia"/>
                <w:b/>
                <w:bCs/>
                <w:color w:val="0000FF"/>
                <w:kern w:val="0"/>
                <w:sz w:val="18"/>
                <w:szCs w:val="18"/>
              </w:rPr>
            </w:pPr>
            <w:r>
              <w:rPr>
                <w:rFonts w:ascii="宋体" w:eastAsia="宋体" w:hAnsi="宋体" w:cs="宋体" w:hint="eastAsia"/>
                <w:b/>
                <w:bCs/>
                <w:color w:val="0000FF"/>
                <w:kern w:val="0"/>
                <w:sz w:val="18"/>
                <w:szCs w:val="18"/>
              </w:rPr>
              <w:t>★（10）针对认证报告开展认证工作，编写DSMM评估检查表，完成负责能力域评估报告的撰写和修订，针对负责能力域的能力提升给出针对性建议。</w:t>
            </w:r>
          </w:p>
          <w:p w14:paraId="2301F507" w14:textId="77777777" w:rsidR="00377338" w:rsidRDefault="00000000">
            <w:pPr>
              <w:widowControl/>
              <w:wordWrap w:val="0"/>
              <w:spacing w:line="240" w:lineRule="exact"/>
              <w:jc w:val="left"/>
              <w:rPr>
                <w:rFonts w:ascii="宋体" w:hAnsi="宋体" w:cs="宋体" w:hint="eastAsia"/>
                <w:b/>
                <w:bCs/>
                <w:color w:val="0000FF"/>
                <w:kern w:val="0"/>
                <w:sz w:val="18"/>
                <w:szCs w:val="18"/>
              </w:rPr>
            </w:pPr>
            <w:r>
              <w:rPr>
                <w:rFonts w:ascii="宋体" w:hAnsi="宋体" w:cs="宋体" w:hint="eastAsia"/>
                <w:b/>
                <w:bCs/>
                <w:color w:val="0000FF"/>
                <w:kern w:val="0"/>
                <w:sz w:val="18"/>
                <w:szCs w:val="18"/>
              </w:rPr>
              <w:t>★（11）投标人颁发符合相应等级的数据安全能力成熟度认证证书。</w:t>
            </w:r>
          </w:p>
        </w:tc>
        <w:tc>
          <w:tcPr>
            <w:tcW w:w="584" w:type="pct"/>
            <w:vMerge/>
            <w:tcBorders>
              <w:top w:val="single" w:sz="4" w:space="0" w:color="auto"/>
              <w:left w:val="single" w:sz="4" w:space="0" w:color="auto"/>
              <w:bottom w:val="single" w:sz="4" w:space="0" w:color="auto"/>
              <w:right w:val="single" w:sz="4" w:space="0" w:color="auto"/>
            </w:tcBorders>
            <w:vAlign w:val="center"/>
          </w:tcPr>
          <w:p w14:paraId="0508D503" w14:textId="77777777" w:rsidR="00377338" w:rsidRDefault="00377338">
            <w:pPr>
              <w:widowControl/>
              <w:jc w:val="left"/>
              <w:rPr>
                <w:rFonts w:ascii="宋体" w:hAnsi="宋体" w:cs="宋体" w:hint="eastAsia"/>
                <w:color w:val="000000"/>
                <w:kern w:val="0"/>
                <w:sz w:val="18"/>
                <w:szCs w:val="18"/>
              </w:rPr>
            </w:pPr>
          </w:p>
        </w:tc>
      </w:tr>
      <w:tr w:rsidR="00377338" w14:paraId="0FB8C180" w14:textId="77777777">
        <w:trPr>
          <w:trHeight w:val="20"/>
        </w:trPr>
        <w:tc>
          <w:tcPr>
            <w:tcW w:w="159" w:type="pct"/>
            <w:vMerge/>
            <w:tcBorders>
              <w:top w:val="single" w:sz="4" w:space="0" w:color="auto"/>
              <w:left w:val="single" w:sz="4" w:space="0" w:color="auto"/>
              <w:bottom w:val="single" w:sz="4" w:space="0" w:color="auto"/>
              <w:right w:val="single" w:sz="4" w:space="0" w:color="auto"/>
            </w:tcBorders>
            <w:vAlign w:val="center"/>
          </w:tcPr>
          <w:p w14:paraId="46B217DD" w14:textId="77777777" w:rsidR="00377338" w:rsidRDefault="00377338">
            <w:pPr>
              <w:widowControl/>
              <w:jc w:val="left"/>
              <w:rPr>
                <w:rFonts w:ascii="宋体" w:hAnsi="宋体" w:cs="宋体" w:hint="eastAsia"/>
                <w:b/>
                <w:bCs/>
                <w:color w:val="000000"/>
                <w:kern w:val="0"/>
                <w:sz w:val="18"/>
                <w:szCs w:val="18"/>
              </w:rPr>
            </w:pPr>
          </w:p>
        </w:tc>
        <w:tc>
          <w:tcPr>
            <w:tcW w:w="333" w:type="pct"/>
            <w:vMerge/>
            <w:tcBorders>
              <w:top w:val="single" w:sz="4" w:space="0" w:color="auto"/>
              <w:left w:val="single" w:sz="4" w:space="0" w:color="auto"/>
              <w:bottom w:val="single" w:sz="4" w:space="0" w:color="auto"/>
              <w:right w:val="single" w:sz="4" w:space="0" w:color="auto"/>
            </w:tcBorders>
            <w:vAlign w:val="center"/>
          </w:tcPr>
          <w:p w14:paraId="394A6329" w14:textId="77777777" w:rsidR="00377338" w:rsidRDefault="00377338">
            <w:pPr>
              <w:widowControl/>
              <w:jc w:val="left"/>
              <w:rPr>
                <w:rFonts w:ascii="宋体" w:hAnsi="宋体" w:cs="宋体" w:hint="eastAsia"/>
                <w:b/>
                <w:bCs/>
                <w:color w:val="000000"/>
                <w:kern w:val="0"/>
                <w:sz w:val="18"/>
                <w:szCs w:val="18"/>
              </w:rPr>
            </w:pPr>
          </w:p>
        </w:tc>
        <w:tc>
          <w:tcPr>
            <w:tcW w:w="630" w:type="pct"/>
            <w:tcBorders>
              <w:top w:val="nil"/>
              <w:left w:val="nil"/>
              <w:bottom w:val="single" w:sz="4" w:space="0" w:color="auto"/>
              <w:right w:val="single" w:sz="4" w:space="0" w:color="auto"/>
            </w:tcBorders>
            <w:vAlign w:val="center"/>
          </w:tcPr>
          <w:p w14:paraId="75CAE89E" w14:textId="77777777" w:rsidR="00377338" w:rsidRDefault="00000000">
            <w:pPr>
              <w:widowControl/>
              <w:wordWrap w:val="0"/>
              <w:spacing w:line="240" w:lineRule="exact"/>
              <w:jc w:val="center"/>
              <w:rPr>
                <w:rFonts w:ascii="宋体" w:hAnsi="宋体" w:cs="宋体" w:hint="eastAsia"/>
                <w:b/>
                <w:bCs/>
                <w:color w:val="0000FF"/>
                <w:kern w:val="0"/>
                <w:sz w:val="18"/>
                <w:szCs w:val="18"/>
              </w:rPr>
            </w:pPr>
            <w:r>
              <w:rPr>
                <w:rFonts w:ascii="宋体" w:hAnsi="宋体" w:cs="宋体"/>
                <w:b/>
                <w:bCs/>
                <w:color w:val="0000FF"/>
                <w:kern w:val="0"/>
                <w:sz w:val="18"/>
                <w:szCs w:val="18"/>
              </w:rPr>
              <w:t>项目管理组织机构及主要</w:t>
            </w:r>
            <w:r>
              <w:rPr>
                <w:rFonts w:ascii="宋体" w:hAnsi="宋体" w:cs="宋体" w:hint="eastAsia"/>
                <w:b/>
                <w:bCs/>
                <w:color w:val="0000FF"/>
                <w:kern w:val="0"/>
                <w:sz w:val="18"/>
                <w:szCs w:val="18"/>
              </w:rPr>
              <w:t>人</w:t>
            </w:r>
            <w:r>
              <w:rPr>
                <w:rFonts w:ascii="宋体" w:hAnsi="宋体" w:cs="宋体"/>
                <w:b/>
                <w:bCs/>
                <w:color w:val="0000FF"/>
                <w:kern w:val="0"/>
                <w:sz w:val="18"/>
                <w:szCs w:val="18"/>
              </w:rPr>
              <w:t>员</w:t>
            </w:r>
          </w:p>
        </w:tc>
        <w:tc>
          <w:tcPr>
            <w:tcW w:w="270" w:type="pct"/>
            <w:vMerge/>
            <w:tcBorders>
              <w:left w:val="nil"/>
              <w:right w:val="single" w:sz="4" w:space="0" w:color="auto"/>
            </w:tcBorders>
            <w:vAlign w:val="center"/>
          </w:tcPr>
          <w:p w14:paraId="044AF59B" w14:textId="77777777" w:rsidR="00377338" w:rsidRDefault="00377338">
            <w:pPr>
              <w:widowControl/>
              <w:wordWrap w:val="0"/>
              <w:spacing w:line="240" w:lineRule="exact"/>
              <w:jc w:val="center"/>
              <w:rPr>
                <w:rFonts w:ascii="宋体" w:hAnsi="宋体" w:cs="宋体" w:hint="eastAsia"/>
                <w:b/>
                <w:bCs/>
                <w:color w:val="000000"/>
                <w:kern w:val="0"/>
                <w:sz w:val="18"/>
                <w:szCs w:val="18"/>
              </w:rPr>
            </w:pPr>
          </w:p>
        </w:tc>
        <w:tc>
          <w:tcPr>
            <w:tcW w:w="3021" w:type="pct"/>
            <w:tcBorders>
              <w:top w:val="nil"/>
              <w:left w:val="nil"/>
              <w:bottom w:val="single" w:sz="4" w:space="0" w:color="auto"/>
              <w:right w:val="single" w:sz="4" w:space="0" w:color="auto"/>
            </w:tcBorders>
            <w:vAlign w:val="center"/>
          </w:tcPr>
          <w:p w14:paraId="4ABCE6B1" w14:textId="77777777" w:rsidR="00377338" w:rsidRDefault="00000000">
            <w:pPr>
              <w:pStyle w:val="Style26"/>
              <w:widowControl/>
              <w:spacing w:line="240" w:lineRule="exact"/>
              <w:ind w:firstLineChars="0" w:firstLine="0"/>
              <w:jc w:val="left"/>
              <w:rPr>
                <w:rFonts w:ascii="宋体" w:eastAsia="宋体" w:hAnsi="宋体" w:cs="宋体" w:hint="eastAsia"/>
                <w:b/>
                <w:bCs/>
                <w:color w:val="0000FF"/>
                <w:kern w:val="0"/>
                <w:sz w:val="18"/>
                <w:szCs w:val="18"/>
              </w:rPr>
            </w:pPr>
            <w:r>
              <w:rPr>
                <w:rFonts w:ascii="宋体" w:eastAsia="宋体" w:hAnsi="宋体" w:cs="宋体" w:hint="eastAsia"/>
                <w:b/>
                <w:bCs/>
                <w:color w:val="0000FF"/>
                <w:kern w:val="0"/>
                <w:sz w:val="18"/>
                <w:szCs w:val="18"/>
              </w:rPr>
              <w:t>（1）项目负责人具备信息类高级职称和相关技能证书。</w:t>
            </w:r>
          </w:p>
          <w:p w14:paraId="215420EA" w14:textId="77777777" w:rsidR="00377338" w:rsidRDefault="00000000">
            <w:pPr>
              <w:pStyle w:val="Style26"/>
              <w:widowControl/>
              <w:spacing w:line="240" w:lineRule="exact"/>
              <w:ind w:firstLineChars="0" w:firstLine="0"/>
              <w:jc w:val="left"/>
              <w:rPr>
                <w:rFonts w:eastAsia="宋体" w:hint="eastAsia"/>
              </w:rPr>
            </w:pPr>
            <w:r>
              <w:rPr>
                <w:rFonts w:ascii="宋体" w:eastAsia="宋体" w:hAnsi="宋体" w:cs="宋体" w:hint="eastAsia"/>
                <w:b/>
                <w:bCs/>
                <w:color w:val="0000FF"/>
                <w:kern w:val="0"/>
                <w:sz w:val="18"/>
                <w:szCs w:val="18"/>
              </w:rPr>
              <w:t>（2）项目团队人员为供应商专职人员，须具备认证审查员资质或中级及以上职称。</w:t>
            </w:r>
          </w:p>
        </w:tc>
        <w:tc>
          <w:tcPr>
            <w:tcW w:w="584" w:type="pct"/>
            <w:vMerge/>
            <w:tcBorders>
              <w:top w:val="single" w:sz="4" w:space="0" w:color="auto"/>
              <w:left w:val="single" w:sz="4" w:space="0" w:color="auto"/>
              <w:bottom w:val="single" w:sz="4" w:space="0" w:color="auto"/>
              <w:right w:val="single" w:sz="4" w:space="0" w:color="auto"/>
            </w:tcBorders>
            <w:vAlign w:val="center"/>
          </w:tcPr>
          <w:p w14:paraId="4BEAF4A8" w14:textId="77777777" w:rsidR="00377338" w:rsidRDefault="00377338">
            <w:pPr>
              <w:widowControl/>
              <w:jc w:val="left"/>
              <w:rPr>
                <w:rFonts w:ascii="宋体" w:hAnsi="宋体" w:cs="宋体" w:hint="eastAsia"/>
                <w:color w:val="000000"/>
                <w:kern w:val="0"/>
                <w:sz w:val="18"/>
                <w:szCs w:val="18"/>
              </w:rPr>
            </w:pPr>
          </w:p>
        </w:tc>
      </w:tr>
      <w:tr w:rsidR="00377338" w14:paraId="64F5A2D6" w14:textId="77777777">
        <w:trPr>
          <w:trHeight w:val="20"/>
        </w:trPr>
        <w:tc>
          <w:tcPr>
            <w:tcW w:w="159" w:type="pct"/>
            <w:vMerge/>
            <w:tcBorders>
              <w:top w:val="nil"/>
              <w:left w:val="single" w:sz="4" w:space="0" w:color="auto"/>
              <w:bottom w:val="single" w:sz="4" w:space="0" w:color="auto"/>
              <w:right w:val="single" w:sz="4" w:space="0" w:color="auto"/>
            </w:tcBorders>
            <w:vAlign w:val="center"/>
          </w:tcPr>
          <w:p w14:paraId="4E3016CD" w14:textId="77777777" w:rsidR="00377338" w:rsidRDefault="00377338">
            <w:pPr>
              <w:widowControl/>
              <w:jc w:val="left"/>
              <w:rPr>
                <w:rFonts w:ascii="宋体" w:hAnsi="宋体" w:cs="宋体" w:hint="eastAsia"/>
                <w:b/>
                <w:bCs/>
                <w:color w:val="000000"/>
                <w:kern w:val="0"/>
                <w:sz w:val="18"/>
                <w:szCs w:val="18"/>
              </w:rPr>
            </w:pPr>
          </w:p>
        </w:tc>
        <w:tc>
          <w:tcPr>
            <w:tcW w:w="333" w:type="pct"/>
            <w:vMerge/>
            <w:tcBorders>
              <w:top w:val="nil"/>
              <w:left w:val="single" w:sz="4" w:space="0" w:color="auto"/>
              <w:bottom w:val="single" w:sz="4" w:space="0" w:color="auto"/>
              <w:right w:val="single" w:sz="4" w:space="0" w:color="auto"/>
            </w:tcBorders>
            <w:vAlign w:val="center"/>
          </w:tcPr>
          <w:p w14:paraId="5E29AA9C" w14:textId="77777777" w:rsidR="00377338" w:rsidRDefault="00377338">
            <w:pPr>
              <w:widowControl/>
              <w:jc w:val="left"/>
              <w:rPr>
                <w:rFonts w:ascii="宋体" w:hAnsi="宋体" w:cs="宋体" w:hint="eastAsia"/>
                <w:b/>
                <w:bCs/>
                <w:color w:val="000000"/>
                <w:kern w:val="0"/>
                <w:sz w:val="18"/>
                <w:szCs w:val="18"/>
              </w:rPr>
            </w:pPr>
          </w:p>
        </w:tc>
        <w:tc>
          <w:tcPr>
            <w:tcW w:w="630" w:type="pct"/>
            <w:tcBorders>
              <w:top w:val="nil"/>
              <w:left w:val="nil"/>
              <w:bottom w:val="single" w:sz="4" w:space="0" w:color="auto"/>
              <w:right w:val="single" w:sz="4" w:space="0" w:color="auto"/>
            </w:tcBorders>
            <w:vAlign w:val="center"/>
          </w:tcPr>
          <w:p w14:paraId="2D4BD9F7" w14:textId="77777777" w:rsidR="00377338" w:rsidRDefault="00000000">
            <w:pPr>
              <w:widowControl/>
              <w:wordWrap w:val="0"/>
              <w:spacing w:line="240" w:lineRule="exact"/>
              <w:jc w:val="center"/>
              <w:rPr>
                <w:rFonts w:ascii="宋体" w:hAnsi="宋体" w:cs="宋体" w:hint="eastAsia"/>
                <w:b/>
                <w:bCs/>
                <w:color w:val="0000FF"/>
                <w:kern w:val="0"/>
                <w:sz w:val="18"/>
                <w:szCs w:val="18"/>
              </w:rPr>
            </w:pPr>
            <w:r>
              <w:rPr>
                <w:rFonts w:ascii="宋体" w:hAnsi="宋体" w:cs="宋体" w:hint="eastAsia"/>
                <w:b/>
                <w:bCs/>
                <w:color w:val="0000FF"/>
                <w:kern w:val="0"/>
                <w:sz w:val="18"/>
                <w:szCs w:val="18"/>
              </w:rPr>
              <w:t>进度计划</w:t>
            </w:r>
          </w:p>
        </w:tc>
        <w:tc>
          <w:tcPr>
            <w:tcW w:w="270" w:type="pct"/>
            <w:vMerge/>
            <w:tcBorders>
              <w:left w:val="nil"/>
              <w:right w:val="single" w:sz="4" w:space="0" w:color="auto"/>
            </w:tcBorders>
            <w:vAlign w:val="center"/>
          </w:tcPr>
          <w:p w14:paraId="44CAA110" w14:textId="77777777" w:rsidR="00377338" w:rsidRDefault="00377338">
            <w:pPr>
              <w:widowControl/>
              <w:wordWrap w:val="0"/>
              <w:spacing w:line="240" w:lineRule="exact"/>
              <w:jc w:val="center"/>
              <w:rPr>
                <w:rFonts w:ascii="宋体" w:hAnsi="宋体" w:cs="宋体" w:hint="eastAsia"/>
                <w:b/>
                <w:bCs/>
                <w:color w:val="000000"/>
                <w:kern w:val="0"/>
                <w:sz w:val="18"/>
                <w:szCs w:val="18"/>
              </w:rPr>
            </w:pPr>
          </w:p>
        </w:tc>
        <w:tc>
          <w:tcPr>
            <w:tcW w:w="3021" w:type="pct"/>
            <w:tcBorders>
              <w:top w:val="nil"/>
              <w:left w:val="nil"/>
              <w:bottom w:val="single" w:sz="4" w:space="0" w:color="auto"/>
              <w:right w:val="single" w:sz="4" w:space="0" w:color="auto"/>
            </w:tcBorders>
            <w:vAlign w:val="center"/>
          </w:tcPr>
          <w:p w14:paraId="5C390E80" w14:textId="77777777" w:rsidR="00377338" w:rsidRDefault="00000000">
            <w:pPr>
              <w:widowControl/>
              <w:wordWrap w:val="0"/>
              <w:spacing w:line="240" w:lineRule="exact"/>
              <w:jc w:val="left"/>
              <w:rPr>
                <w:rFonts w:ascii="宋体" w:hAnsi="宋体" w:cs="宋体" w:hint="eastAsia"/>
                <w:b/>
                <w:bCs/>
                <w:color w:val="0000FF"/>
                <w:kern w:val="0"/>
                <w:sz w:val="18"/>
                <w:szCs w:val="18"/>
              </w:rPr>
            </w:pPr>
            <w:r>
              <w:rPr>
                <w:rFonts w:ascii="宋体" w:hAnsi="宋体" w:cs="宋体" w:hint="eastAsia"/>
                <w:b/>
                <w:bCs/>
                <w:color w:val="0000FF"/>
                <w:kern w:val="0"/>
                <w:sz w:val="18"/>
                <w:szCs w:val="18"/>
              </w:rPr>
              <w:t>5月31日前提交管理制度初稿，6月30日前完成DSMM咨询及认证工作，</w:t>
            </w:r>
          </w:p>
        </w:tc>
        <w:tc>
          <w:tcPr>
            <w:tcW w:w="584" w:type="pct"/>
            <w:vMerge/>
            <w:tcBorders>
              <w:top w:val="nil"/>
              <w:left w:val="single" w:sz="4" w:space="0" w:color="auto"/>
              <w:bottom w:val="single" w:sz="4" w:space="0" w:color="auto"/>
              <w:right w:val="single" w:sz="4" w:space="0" w:color="auto"/>
            </w:tcBorders>
            <w:vAlign w:val="center"/>
          </w:tcPr>
          <w:p w14:paraId="321F5140" w14:textId="77777777" w:rsidR="00377338" w:rsidRDefault="00377338">
            <w:pPr>
              <w:widowControl/>
              <w:jc w:val="left"/>
              <w:rPr>
                <w:rFonts w:ascii="宋体" w:hAnsi="宋体" w:cs="宋体" w:hint="eastAsia"/>
                <w:color w:val="000000"/>
                <w:kern w:val="0"/>
                <w:sz w:val="18"/>
                <w:szCs w:val="18"/>
              </w:rPr>
            </w:pPr>
          </w:p>
        </w:tc>
      </w:tr>
      <w:tr w:rsidR="00377338" w14:paraId="30213130" w14:textId="77777777">
        <w:trPr>
          <w:trHeight w:val="20"/>
        </w:trPr>
        <w:tc>
          <w:tcPr>
            <w:tcW w:w="159" w:type="pct"/>
            <w:vMerge/>
            <w:tcBorders>
              <w:top w:val="nil"/>
              <w:left w:val="single" w:sz="4" w:space="0" w:color="auto"/>
              <w:bottom w:val="single" w:sz="4" w:space="0" w:color="auto"/>
              <w:right w:val="single" w:sz="4" w:space="0" w:color="auto"/>
            </w:tcBorders>
            <w:vAlign w:val="center"/>
          </w:tcPr>
          <w:p w14:paraId="64CB1CE9" w14:textId="77777777" w:rsidR="00377338" w:rsidRDefault="00377338">
            <w:pPr>
              <w:widowControl/>
              <w:jc w:val="left"/>
              <w:rPr>
                <w:rFonts w:ascii="宋体" w:hAnsi="宋体" w:cs="宋体" w:hint="eastAsia"/>
                <w:b/>
                <w:bCs/>
                <w:color w:val="000000"/>
                <w:kern w:val="0"/>
                <w:sz w:val="18"/>
                <w:szCs w:val="18"/>
              </w:rPr>
            </w:pPr>
          </w:p>
        </w:tc>
        <w:tc>
          <w:tcPr>
            <w:tcW w:w="333" w:type="pct"/>
            <w:vMerge/>
            <w:tcBorders>
              <w:top w:val="nil"/>
              <w:left w:val="single" w:sz="4" w:space="0" w:color="auto"/>
              <w:bottom w:val="single" w:sz="4" w:space="0" w:color="auto"/>
              <w:right w:val="single" w:sz="4" w:space="0" w:color="auto"/>
            </w:tcBorders>
            <w:vAlign w:val="center"/>
          </w:tcPr>
          <w:p w14:paraId="25E7A6A4" w14:textId="77777777" w:rsidR="00377338" w:rsidRDefault="00377338">
            <w:pPr>
              <w:widowControl/>
              <w:jc w:val="left"/>
              <w:rPr>
                <w:rFonts w:ascii="宋体" w:hAnsi="宋体" w:cs="宋体" w:hint="eastAsia"/>
                <w:b/>
                <w:bCs/>
                <w:color w:val="000000"/>
                <w:kern w:val="0"/>
                <w:sz w:val="18"/>
                <w:szCs w:val="18"/>
              </w:rPr>
            </w:pPr>
          </w:p>
        </w:tc>
        <w:tc>
          <w:tcPr>
            <w:tcW w:w="630" w:type="pct"/>
            <w:tcBorders>
              <w:top w:val="nil"/>
              <w:left w:val="nil"/>
              <w:bottom w:val="single" w:sz="4" w:space="0" w:color="auto"/>
              <w:right w:val="single" w:sz="4" w:space="0" w:color="auto"/>
            </w:tcBorders>
            <w:vAlign w:val="center"/>
          </w:tcPr>
          <w:p w14:paraId="42F0B832" w14:textId="77777777" w:rsidR="00377338" w:rsidRDefault="00000000">
            <w:pPr>
              <w:widowControl/>
              <w:wordWrap w:val="0"/>
              <w:spacing w:line="240" w:lineRule="exact"/>
              <w:jc w:val="center"/>
              <w:rPr>
                <w:rFonts w:ascii="宋体" w:hAnsi="宋体" w:cs="宋体" w:hint="eastAsia"/>
                <w:b/>
                <w:bCs/>
                <w:color w:val="0000FF"/>
                <w:kern w:val="0"/>
                <w:sz w:val="18"/>
                <w:szCs w:val="18"/>
              </w:rPr>
            </w:pPr>
            <w:r>
              <w:rPr>
                <w:rFonts w:ascii="宋体" w:hAnsi="宋体" w:cs="宋体" w:hint="eastAsia"/>
                <w:b/>
                <w:bCs/>
                <w:color w:val="0000FF"/>
                <w:kern w:val="0"/>
                <w:sz w:val="18"/>
                <w:szCs w:val="18"/>
              </w:rPr>
              <w:t>风险控制</w:t>
            </w:r>
          </w:p>
        </w:tc>
        <w:tc>
          <w:tcPr>
            <w:tcW w:w="270" w:type="pct"/>
            <w:vMerge/>
            <w:tcBorders>
              <w:left w:val="nil"/>
              <w:right w:val="single" w:sz="4" w:space="0" w:color="auto"/>
            </w:tcBorders>
            <w:vAlign w:val="center"/>
          </w:tcPr>
          <w:p w14:paraId="27D72F1B" w14:textId="77777777" w:rsidR="00377338" w:rsidRDefault="00377338">
            <w:pPr>
              <w:widowControl/>
              <w:wordWrap w:val="0"/>
              <w:spacing w:line="240" w:lineRule="exact"/>
              <w:jc w:val="center"/>
              <w:rPr>
                <w:rFonts w:ascii="宋体" w:hAnsi="宋体" w:cs="宋体" w:hint="eastAsia"/>
                <w:b/>
                <w:bCs/>
                <w:color w:val="000000"/>
                <w:kern w:val="0"/>
                <w:sz w:val="18"/>
                <w:szCs w:val="18"/>
              </w:rPr>
            </w:pPr>
          </w:p>
        </w:tc>
        <w:tc>
          <w:tcPr>
            <w:tcW w:w="3021" w:type="pct"/>
            <w:tcBorders>
              <w:top w:val="nil"/>
              <w:left w:val="nil"/>
              <w:bottom w:val="single" w:sz="4" w:space="0" w:color="auto"/>
              <w:right w:val="single" w:sz="4" w:space="0" w:color="auto"/>
            </w:tcBorders>
            <w:vAlign w:val="center"/>
          </w:tcPr>
          <w:p w14:paraId="0536E997" w14:textId="77777777" w:rsidR="00377338" w:rsidRDefault="00000000">
            <w:pPr>
              <w:widowControl/>
              <w:wordWrap w:val="0"/>
              <w:spacing w:line="240" w:lineRule="exact"/>
              <w:jc w:val="left"/>
              <w:rPr>
                <w:rFonts w:ascii="宋体" w:hAnsi="宋体" w:cs="宋体" w:hint="eastAsia"/>
                <w:b/>
                <w:bCs/>
                <w:color w:val="0000FF"/>
                <w:kern w:val="0"/>
                <w:sz w:val="18"/>
                <w:szCs w:val="18"/>
              </w:rPr>
            </w:pPr>
            <w:r>
              <w:rPr>
                <w:rFonts w:ascii="宋体" w:hAnsi="宋体" w:cs="宋体" w:hint="eastAsia"/>
                <w:b/>
                <w:bCs/>
                <w:color w:val="0000FF"/>
                <w:kern w:val="0"/>
                <w:sz w:val="18"/>
                <w:szCs w:val="18"/>
              </w:rPr>
              <w:t>供应商需提供质量、售后、交期保证承诺。</w:t>
            </w:r>
          </w:p>
        </w:tc>
        <w:tc>
          <w:tcPr>
            <w:tcW w:w="584" w:type="pct"/>
            <w:vMerge/>
            <w:tcBorders>
              <w:top w:val="nil"/>
              <w:left w:val="single" w:sz="4" w:space="0" w:color="auto"/>
              <w:bottom w:val="single" w:sz="4" w:space="0" w:color="auto"/>
              <w:right w:val="single" w:sz="4" w:space="0" w:color="auto"/>
            </w:tcBorders>
            <w:vAlign w:val="center"/>
          </w:tcPr>
          <w:p w14:paraId="26AC03F9" w14:textId="77777777" w:rsidR="00377338" w:rsidRDefault="00377338">
            <w:pPr>
              <w:widowControl/>
              <w:jc w:val="left"/>
              <w:rPr>
                <w:rFonts w:ascii="宋体" w:hAnsi="宋体" w:cs="宋体" w:hint="eastAsia"/>
                <w:color w:val="000000"/>
                <w:kern w:val="0"/>
                <w:sz w:val="18"/>
                <w:szCs w:val="18"/>
              </w:rPr>
            </w:pPr>
          </w:p>
        </w:tc>
      </w:tr>
    </w:tbl>
    <w:p w14:paraId="1F00323C" w14:textId="77777777" w:rsidR="00377338" w:rsidRDefault="00377338">
      <w:pPr>
        <w:rPr>
          <w:rFonts w:ascii="宋体" w:hAnsi="宋体" w:hint="eastAsia"/>
          <w:b/>
          <w:bCs/>
          <w:color w:val="FF0000"/>
          <w:sz w:val="24"/>
          <w:szCs w:val="24"/>
        </w:rPr>
      </w:pPr>
    </w:p>
    <w:p w14:paraId="3BC046F7" w14:textId="77777777" w:rsidR="00377338" w:rsidRDefault="00377338">
      <w:pPr>
        <w:widowControl/>
        <w:spacing w:line="360" w:lineRule="auto"/>
        <w:jc w:val="left"/>
        <w:outlineLvl w:val="2"/>
        <w:rPr>
          <w:rFonts w:ascii="宋体" w:hAnsi="宋体" w:hint="eastAsia"/>
          <w:b/>
          <w:bCs/>
          <w:color w:val="0000FF"/>
          <w:sz w:val="24"/>
          <w:szCs w:val="24"/>
        </w:rPr>
        <w:sectPr w:rsidR="00377338">
          <w:pgSz w:w="16838" w:h="11906" w:orient="landscape"/>
          <w:pgMar w:top="1134" w:right="1134" w:bottom="851" w:left="1134" w:header="851" w:footer="992" w:gutter="0"/>
          <w:cols w:space="425"/>
          <w:docGrid w:type="lines" w:linePitch="312"/>
        </w:sectPr>
      </w:pPr>
      <w:bookmarkStart w:id="12" w:name="_Toc217295098"/>
    </w:p>
    <w:p w14:paraId="6593EA7B" w14:textId="77777777" w:rsidR="00377338" w:rsidRDefault="00000000">
      <w:pPr>
        <w:widowControl/>
        <w:spacing w:line="360" w:lineRule="auto"/>
        <w:jc w:val="left"/>
        <w:outlineLvl w:val="2"/>
        <w:rPr>
          <w:rFonts w:ascii="宋体" w:hAnsi="宋体" w:hint="eastAsia"/>
          <w:b/>
          <w:bCs/>
          <w:color w:val="0000FF"/>
          <w:sz w:val="24"/>
          <w:szCs w:val="24"/>
        </w:rPr>
      </w:pPr>
      <w:bookmarkStart w:id="13" w:name="OLE_LINK11"/>
      <w:r>
        <w:rPr>
          <w:rFonts w:ascii="宋体" w:hAnsi="宋体" w:hint="eastAsia"/>
          <w:b/>
          <w:bCs/>
          <w:color w:val="0000FF"/>
          <w:sz w:val="24"/>
          <w:szCs w:val="24"/>
        </w:rPr>
        <w:lastRenderedPageBreak/>
        <w:t>表三：供应商价格C评审项目/评分标准</w:t>
      </w:r>
      <w:bookmarkEnd w:id="12"/>
      <w:bookmarkEnd w:id="13"/>
    </w:p>
    <w:tbl>
      <w:tblPr>
        <w:tblW w:w="14611" w:type="dxa"/>
        <w:tblInd w:w="113" w:type="dxa"/>
        <w:tblLayout w:type="fixed"/>
        <w:tblLook w:val="04A0" w:firstRow="1" w:lastRow="0" w:firstColumn="1" w:lastColumn="0" w:noHBand="0" w:noVBand="1"/>
      </w:tblPr>
      <w:tblGrid>
        <w:gridCol w:w="451"/>
        <w:gridCol w:w="980"/>
        <w:gridCol w:w="1840"/>
        <w:gridCol w:w="1119"/>
        <w:gridCol w:w="5386"/>
        <w:gridCol w:w="3135"/>
        <w:gridCol w:w="1700"/>
      </w:tblGrid>
      <w:tr w:rsidR="00377338" w14:paraId="417FC69B" w14:textId="77777777">
        <w:trPr>
          <w:trHeight w:val="20"/>
        </w:trPr>
        <w:tc>
          <w:tcPr>
            <w:tcW w:w="451"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769763D8" w14:textId="77777777" w:rsidR="00377338" w:rsidRDefault="00000000">
            <w:pPr>
              <w:widowControl/>
              <w:spacing w:line="20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序</w:t>
            </w:r>
          </w:p>
        </w:tc>
        <w:tc>
          <w:tcPr>
            <w:tcW w:w="980" w:type="dxa"/>
            <w:tcBorders>
              <w:top w:val="single" w:sz="4" w:space="0" w:color="auto"/>
              <w:left w:val="single" w:sz="4" w:space="0" w:color="auto"/>
              <w:bottom w:val="single" w:sz="4" w:space="0" w:color="auto"/>
              <w:right w:val="single" w:sz="4" w:space="0" w:color="auto"/>
            </w:tcBorders>
            <w:shd w:val="clear" w:color="auto" w:fill="D9D9D9"/>
            <w:vAlign w:val="center"/>
          </w:tcPr>
          <w:p w14:paraId="28DE5CA4" w14:textId="77777777" w:rsidR="00377338" w:rsidRDefault="00000000">
            <w:pPr>
              <w:widowControl/>
              <w:spacing w:line="20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评审方向</w:t>
            </w:r>
          </w:p>
        </w:tc>
        <w:tc>
          <w:tcPr>
            <w:tcW w:w="1840" w:type="dxa"/>
            <w:tcBorders>
              <w:top w:val="single" w:sz="4" w:space="0" w:color="auto"/>
              <w:left w:val="single" w:sz="4" w:space="0" w:color="auto"/>
              <w:bottom w:val="single" w:sz="4" w:space="0" w:color="auto"/>
              <w:right w:val="single" w:sz="4" w:space="0" w:color="auto"/>
            </w:tcBorders>
            <w:shd w:val="clear" w:color="auto" w:fill="D9D9D9"/>
            <w:vAlign w:val="center"/>
          </w:tcPr>
          <w:p w14:paraId="7594CD20" w14:textId="77777777" w:rsidR="00377338" w:rsidRDefault="00000000">
            <w:pPr>
              <w:widowControl/>
              <w:spacing w:line="20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评审内容</w:t>
            </w:r>
          </w:p>
        </w:tc>
        <w:tc>
          <w:tcPr>
            <w:tcW w:w="1119"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688E44C0" w14:textId="77777777" w:rsidR="00377338" w:rsidRDefault="00000000">
            <w:pPr>
              <w:widowControl/>
              <w:wordWrap w:val="0"/>
              <w:spacing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分值占比</w:t>
            </w:r>
          </w:p>
        </w:tc>
        <w:tc>
          <w:tcPr>
            <w:tcW w:w="5386" w:type="dxa"/>
            <w:tcBorders>
              <w:top w:val="single" w:sz="4" w:space="0" w:color="auto"/>
              <w:left w:val="nil"/>
              <w:bottom w:val="single" w:sz="4" w:space="0" w:color="auto"/>
              <w:right w:val="single" w:sz="4" w:space="0" w:color="auto"/>
            </w:tcBorders>
            <w:shd w:val="clear" w:color="auto" w:fill="D9D9D9"/>
            <w:vAlign w:val="center"/>
          </w:tcPr>
          <w:p w14:paraId="34F06AF8" w14:textId="77777777" w:rsidR="00377338" w:rsidRDefault="00000000">
            <w:pPr>
              <w:widowControl/>
              <w:spacing w:line="20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评审标准</w:t>
            </w:r>
          </w:p>
          <w:p w14:paraId="0644712E" w14:textId="77777777" w:rsidR="00377338" w:rsidRDefault="00000000">
            <w:pPr>
              <w:widowControl/>
              <w:spacing w:line="200" w:lineRule="exact"/>
              <w:jc w:val="center"/>
              <w:rPr>
                <w:rFonts w:ascii="宋体" w:hAnsi="宋体" w:cs="宋体" w:hint="eastAsia"/>
                <w:b/>
                <w:bCs/>
                <w:color w:val="0000FF"/>
                <w:kern w:val="0"/>
                <w:sz w:val="18"/>
                <w:szCs w:val="18"/>
              </w:rPr>
            </w:pPr>
            <w:r>
              <w:rPr>
                <w:rFonts w:ascii="宋体" w:hAnsi="宋体" w:cs="宋体" w:hint="eastAsia"/>
                <w:b/>
                <w:bCs/>
                <w:color w:val="FF0000"/>
                <w:kern w:val="0"/>
                <w:sz w:val="18"/>
                <w:szCs w:val="18"/>
              </w:rPr>
              <w:t>（根据项目情况选择其一）</w:t>
            </w:r>
          </w:p>
        </w:tc>
        <w:tc>
          <w:tcPr>
            <w:tcW w:w="3135"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0AB6B753" w14:textId="77777777" w:rsidR="00377338" w:rsidRDefault="00000000">
            <w:pPr>
              <w:widowControl/>
              <w:spacing w:line="20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说明</w:t>
            </w:r>
            <w:r>
              <w:rPr>
                <w:rFonts w:ascii="宋体" w:hAnsi="宋体" w:cs="宋体" w:hint="eastAsia"/>
                <w:b/>
                <w:bCs/>
                <w:color w:val="FF0000"/>
                <w:kern w:val="0"/>
                <w:sz w:val="18"/>
                <w:szCs w:val="18"/>
              </w:rPr>
              <w:t>（面向供应商）</w:t>
            </w:r>
          </w:p>
        </w:tc>
        <w:tc>
          <w:tcPr>
            <w:tcW w:w="1700" w:type="dxa"/>
            <w:tcBorders>
              <w:top w:val="single" w:sz="4" w:space="0" w:color="auto"/>
              <w:left w:val="single" w:sz="4" w:space="0" w:color="auto"/>
              <w:bottom w:val="single" w:sz="4" w:space="0" w:color="auto"/>
              <w:right w:val="single" w:sz="4" w:space="0" w:color="auto"/>
            </w:tcBorders>
            <w:shd w:val="clear" w:color="auto" w:fill="D9D9D9"/>
            <w:vAlign w:val="center"/>
          </w:tcPr>
          <w:p w14:paraId="1EA394D1" w14:textId="77777777" w:rsidR="00377338" w:rsidRDefault="00000000">
            <w:pPr>
              <w:widowControl/>
              <w:spacing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备注</w:t>
            </w:r>
          </w:p>
          <w:p w14:paraId="0490C91B" w14:textId="77777777" w:rsidR="00377338" w:rsidRDefault="00000000">
            <w:pPr>
              <w:widowControl/>
              <w:spacing w:line="200" w:lineRule="exact"/>
              <w:jc w:val="center"/>
              <w:rPr>
                <w:rFonts w:ascii="宋体" w:hAnsi="宋体" w:cs="宋体" w:hint="eastAsia"/>
                <w:b/>
                <w:bCs/>
                <w:color w:val="000000"/>
                <w:kern w:val="0"/>
                <w:sz w:val="18"/>
                <w:szCs w:val="18"/>
              </w:rPr>
            </w:pPr>
            <w:r>
              <w:rPr>
                <w:rFonts w:ascii="宋体" w:hAnsi="宋体" w:cs="宋体" w:hint="eastAsia"/>
                <w:b/>
                <w:bCs/>
                <w:color w:val="FF0000"/>
                <w:kern w:val="0"/>
                <w:sz w:val="18"/>
                <w:szCs w:val="18"/>
              </w:rPr>
              <w:t>（和相关部门确认制定后删除该列）</w:t>
            </w:r>
          </w:p>
        </w:tc>
      </w:tr>
      <w:tr w:rsidR="00377338" w14:paraId="449026EE" w14:textId="77777777">
        <w:trPr>
          <w:trHeight w:val="20"/>
        </w:trPr>
        <w:tc>
          <w:tcPr>
            <w:tcW w:w="451" w:type="dxa"/>
            <w:tcBorders>
              <w:top w:val="single" w:sz="4" w:space="0" w:color="auto"/>
              <w:left w:val="single" w:sz="4" w:space="0" w:color="auto"/>
              <w:bottom w:val="single" w:sz="4" w:space="0" w:color="auto"/>
              <w:right w:val="single" w:sz="4" w:space="0" w:color="auto"/>
            </w:tcBorders>
            <w:noWrap/>
            <w:vAlign w:val="center"/>
          </w:tcPr>
          <w:p w14:paraId="5DF3122E" w14:textId="77777777" w:rsidR="00377338" w:rsidRDefault="00000000">
            <w:pPr>
              <w:widowControl/>
              <w:spacing w:line="240" w:lineRule="exact"/>
              <w:jc w:val="center"/>
              <w:rPr>
                <w:rFonts w:ascii="宋体" w:hAnsi="宋体" w:cs="宋体" w:hint="eastAsia"/>
                <w:b/>
                <w:bCs/>
                <w:color w:val="000000"/>
                <w:kern w:val="0"/>
                <w:sz w:val="18"/>
                <w:szCs w:val="18"/>
              </w:rPr>
            </w:pPr>
            <w:bookmarkStart w:id="14" w:name="_Hlk216870764"/>
            <w:r>
              <w:rPr>
                <w:rFonts w:ascii="宋体" w:hAnsi="宋体" w:cs="宋体"/>
                <w:b/>
                <w:bCs/>
                <w:color w:val="000000"/>
                <w:kern w:val="0"/>
                <w:sz w:val="18"/>
                <w:szCs w:val="18"/>
              </w:rPr>
              <w:t>3</w:t>
            </w:r>
          </w:p>
        </w:tc>
        <w:tc>
          <w:tcPr>
            <w:tcW w:w="980" w:type="dxa"/>
            <w:tcBorders>
              <w:top w:val="single" w:sz="4" w:space="0" w:color="auto"/>
              <w:left w:val="single" w:sz="4" w:space="0" w:color="auto"/>
              <w:bottom w:val="single" w:sz="4" w:space="0" w:color="auto"/>
              <w:right w:val="single" w:sz="4" w:space="0" w:color="auto"/>
            </w:tcBorders>
            <w:vAlign w:val="center"/>
          </w:tcPr>
          <w:p w14:paraId="510D61CD" w14:textId="77777777" w:rsidR="00377338" w:rsidRDefault="00000000">
            <w:pPr>
              <w:widowControl/>
              <w:spacing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价格C</w:t>
            </w:r>
          </w:p>
        </w:tc>
        <w:tc>
          <w:tcPr>
            <w:tcW w:w="1840" w:type="dxa"/>
            <w:tcBorders>
              <w:top w:val="single" w:sz="4" w:space="0" w:color="auto"/>
              <w:left w:val="single" w:sz="4" w:space="0" w:color="auto"/>
              <w:bottom w:val="single" w:sz="4" w:space="0" w:color="auto"/>
              <w:right w:val="single" w:sz="4" w:space="0" w:color="auto"/>
            </w:tcBorders>
            <w:vAlign w:val="center"/>
          </w:tcPr>
          <w:p w14:paraId="096DCF51" w14:textId="77777777" w:rsidR="00377338" w:rsidRDefault="00000000">
            <w:pPr>
              <w:widowControl/>
              <w:spacing w:line="240" w:lineRule="exact"/>
              <w:jc w:val="center"/>
              <w:rPr>
                <w:rFonts w:ascii="宋体" w:hAnsi="宋体" w:cs="宋体" w:hint="eastAsia"/>
                <w:b/>
                <w:bCs/>
                <w:color w:val="FF0000"/>
                <w:kern w:val="0"/>
                <w:sz w:val="18"/>
                <w:szCs w:val="18"/>
              </w:rPr>
            </w:pPr>
            <w:r>
              <w:rPr>
                <w:rFonts w:ascii="宋体" w:hAnsi="宋体" w:cs="宋体" w:hint="eastAsia"/>
                <w:b/>
                <w:bCs/>
                <w:color w:val="FF0000"/>
                <w:kern w:val="0"/>
                <w:sz w:val="18"/>
                <w:szCs w:val="18"/>
              </w:rPr>
              <w:t>提供服务价格</w:t>
            </w:r>
          </w:p>
        </w:tc>
        <w:tc>
          <w:tcPr>
            <w:tcW w:w="1119" w:type="dxa"/>
            <w:tcBorders>
              <w:top w:val="single" w:sz="4" w:space="0" w:color="auto"/>
              <w:left w:val="single" w:sz="4" w:space="0" w:color="auto"/>
              <w:bottom w:val="single" w:sz="4" w:space="0" w:color="auto"/>
              <w:right w:val="single" w:sz="4" w:space="0" w:color="auto"/>
            </w:tcBorders>
            <w:noWrap/>
            <w:vAlign w:val="center"/>
          </w:tcPr>
          <w:p w14:paraId="54B701BC" w14:textId="77777777" w:rsidR="00377338" w:rsidRDefault="00000000">
            <w:pPr>
              <w:widowControl/>
              <w:spacing w:line="240" w:lineRule="exact"/>
              <w:jc w:val="center"/>
              <w:rPr>
                <w:rFonts w:ascii="宋体" w:hAnsi="宋体" w:cs="宋体" w:hint="eastAsia"/>
                <w:color w:val="000000"/>
                <w:kern w:val="0"/>
                <w:sz w:val="18"/>
                <w:szCs w:val="18"/>
              </w:rPr>
            </w:pPr>
            <w:r>
              <w:rPr>
                <w:rFonts w:ascii="宋体" w:hAnsi="宋体" w:cs="宋体" w:hint="eastAsia"/>
                <w:b/>
                <w:bCs/>
                <w:color w:val="FF0000"/>
                <w:kern w:val="0"/>
                <w:sz w:val="18"/>
                <w:szCs w:val="18"/>
              </w:rPr>
              <w:t>30分</w:t>
            </w:r>
          </w:p>
        </w:tc>
        <w:tc>
          <w:tcPr>
            <w:tcW w:w="5386" w:type="dxa"/>
            <w:tcBorders>
              <w:top w:val="single" w:sz="4" w:space="0" w:color="auto"/>
              <w:left w:val="nil"/>
              <w:bottom w:val="single" w:sz="4" w:space="0" w:color="auto"/>
              <w:right w:val="single" w:sz="4" w:space="0" w:color="auto"/>
            </w:tcBorders>
            <w:vAlign w:val="center"/>
          </w:tcPr>
          <w:p w14:paraId="38DF452A" w14:textId="77777777" w:rsidR="00700025" w:rsidRPr="00700025" w:rsidRDefault="00700025" w:rsidP="00700025">
            <w:pPr>
              <w:widowControl/>
              <w:wordWrap w:val="0"/>
              <w:spacing w:line="240" w:lineRule="exact"/>
              <w:jc w:val="left"/>
              <w:rPr>
                <w:rFonts w:ascii="等线" w:eastAsia="等线" w:hAnsi="等线" w:cs="宋体" w:hint="eastAsia"/>
                <w:b/>
                <w:bCs/>
                <w:color w:val="000000"/>
                <w:kern w:val="0"/>
                <w:sz w:val="18"/>
                <w:szCs w:val="18"/>
              </w:rPr>
            </w:pPr>
            <w:r w:rsidRPr="00700025">
              <w:rPr>
                <w:rFonts w:ascii="等线" w:eastAsia="等线" w:hAnsi="等线" w:cs="宋体" w:hint="eastAsia"/>
                <w:b/>
                <w:bCs/>
                <w:color w:val="000000"/>
                <w:kern w:val="0"/>
                <w:sz w:val="18"/>
                <w:szCs w:val="18"/>
              </w:rPr>
              <w:t>平均价格法：</w:t>
            </w:r>
          </w:p>
          <w:p w14:paraId="686D2E4D" w14:textId="77777777" w:rsidR="00700025" w:rsidRPr="00700025" w:rsidRDefault="00700025" w:rsidP="00700025">
            <w:pPr>
              <w:widowControl/>
              <w:wordWrap w:val="0"/>
              <w:spacing w:line="240" w:lineRule="exact"/>
              <w:jc w:val="left"/>
              <w:rPr>
                <w:rFonts w:ascii="等线" w:eastAsia="等线" w:hAnsi="等线" w:cs="宋体" w:hint="eastAsia"/>
                <w:b/>
                <w:bCs/>
                <w:color w:val="000000"/>
                <w:kern w:val="0"/>
                <w:sz w:val="18"/>
                <w:szCs w:val="18"/>
              </w:rPr>
            </w:pPr>
            <w:r w:rsidRPr="00700025">
              <w:rPr>
                <w:rFonts w:ascii="等线" w:eastAsia="等线" w:hAnsi="等线" w:cs="宋体" w:hint="eastAsia"/>
                <w:b/>
                <w:bCs/>
                <w:color w:val="000000"/>
                <w:kern w:val="0"/>
                <w:sz w:val="18"/>
                <w:szCs w:val="18"/>
              </w:rPr>
              <w:t>1、取有效投标人的最终投标报价算术平均值作为基准价；</w:t>
            </w:r>
          </w:p>
          <w:p w14:paraId="73EB6396" w14:textId="3F963C34" w:rsidR="00377338" w:rsidRDefault="00700025" w:rsidP="00700025">
            <w:pPr>
              <w:widowControl/>
              <w:wordWrap w:val="0"/>
              <w:spacing w:line="240" w:lineRule="exact"/>
              <w:jc w:val="left"/>
              <w:rPr>
                <w:rFonts w:ascii="宋体" w:hAnsi="宋体" w:cs="宋体" w:hint="eastAsia"/>
                <w:b/>
                <w:bCs/>
                <w:color w:val="0000FF"/>
                <w:kern w:val="0"/>
                <w:sz w:val="20"/>
              </w:rPr>
            </w:pPr>
            <w:r w:rsidRPr="00700025">
              <w:rPr>
                <w:rFonts w:ascii="等线" w:eastAsia="等线" w:hAnsi="等线" w:cs="宋体" w:hint="eastAsia"/>
                <w:b/>
                <w:bCs/>
                <w:color w:val="000000"/>
                <w:kern w:val="0"/>
                <w:sz w:val="18"/>
                <w:szCs w:val="18"/>
              </w:rPr>
              <w:t>2、报价得分=（1-|基准价-投标报价|/基准价）*30分</w:t>
            </w:r>
          </w:p>
        </w:tc>
        <w:tc>
          <w:tcPr>
            <w:tcW w:w="3135" w:type="dxa"/>
            <w:tcBorders>
              <w:top w:val="single" w:sz="4" w:space="0" w:color="auto"/>
              <w:left w:val="single" w:sz="4" w:space="0" w:color="auto"/>
              <w:bottom w:val="single" w:sz="4" w:space="0" w:color="auto"/>
              <w:right w:val="single" w:sz="4" w:space="0" w:color="auto"/>
            </w:tcBorders>
            <w:noWrap/>
            <w:vAlign w:val="center"/>
          </w:tcPr>
          <w:p w14:paraId="6E38C829" w14:textId="77777777" w:rsidR="00377338" w:rsidRDefault="00000000">
            <w:pPr>
              <w:widowControl/>
              <w:spacing w:line="240" w:lineRule="exact"/>
              <w:jc w:val="left"/>
              <w:rPr>
                <w:rFonts w:ascii="宋体" w:hAnsi="宋体" w:cs="宋体" w:hint="eastAsia"/>
                <w:b/>
                <w:bCs/>
                <w:color w:val="000000"/>
                <w:kern w:val="0"/>
                <w:sz w:val="18"/>
                <w:szCs w:val="18"/>
              </w:rPr>
            </w:pPr>
            <w:r>
              <w:rPr>
                <w:rFonts w:ascii="宋体" w:hAnsi="宋体" w:cs="宋体" w:hint="eastAsia"/>
                <w:b/>
                <w:bCs/>
                <w:color w:val="000000"/>
                <w:kern w:val="0"/>
                <w:sz w:val="18"/>
                <w:szCs w:val="18"/>
              </w:rPr>
              <w:t>投标报价一览表所涉及的项目总价（</w:t>
            </w:r>
            <w:r>
              <w:rPr>
                <w:rFonts w:ascii="宋体" w:hAnsi="宋体" w:cs="宋体" w:hint="eastAsia"/>
                <w:b/>
                <w:bCs/>
                <w:color w:val="0000FF"/>
                <w:kern w:val="0"/>
                <w:sz w:val="18"/>
                <w:szCs w:val="18"/>
              </w:rPr>
              <w:t>不含税/含税</w:t>
            </w:r>
            <w:r>
              <w:rPr>
                <w:rFonts w:ascii="宋体" w:hAnsi="宋体" w:cs="宋体" w:hint="eastAsia"/>
                <w:b/>
                <w:bCs/>
                <w:color w:val="000000"/>
                <w:kern w:val="0"/>
                <w:sz w:val="18"/>
                <w:szCs w:val="18"/>
              </w:rPr>
              <w:t>）</w:t>
            </w:r>
          </w:p>
          <w:p w14:paraId="1363BF03" w14:textId="77777777" w:rsidR="00377338" w:rsidRDefault="00000000">
            <w:pPr>
              <w:widowControl/>
              <w:spacing w:line="240" w:lineRule="exact"/>
              <w:jc w:val="left"/>
              <w:rPr>
                <w:rFonts w:ascii="宋体" w:hAnsi="宋体" w:cs="宋体" w:hint="eastAsia"/>
                <w:b/>
                <w:bCs/>
                <w:color w:val="000000"/>
                <w:kern w:val="0"/>
                <w:sz w:val="18"/>
                <w:szCs w:val="18"/>
              </w:rPr>
            </w:pPr>
            <w:r>
              <w:rPr>
                <w:rFonts w:ascii="宋体" w:hAnsi="宋体" w:cs="宋体" w:hint="eastAsia"/>
                <w:b/>
                <w:bCs/>
                <w:color w:val="000000"/>
                <w:kern w:val="0"/>
                <w:sz w:val="18"/>
                <w:szCs w:val="18"/>
              </w:rPr>
              <w:t>各分项报价保留小数点后2位有效数字</w:t>
            </w:r>
          </w:p>
        </w:tc>
        <w:tc>
          <w:tcPr>
            <w:tcW w:w="1700" w:type="dxa"/>
            <w:tcBorders>
              <w:top w:val="single" w:sz="4" w:space="0" w:color="auto"/>
              <w:left w:val="single" w:sz="4" w:space="0" w:color="auto"/>
              <w:bottom w:val="single" w:sz="4" w:space="0" w:color="auto"/>
              <w:right w:val="single" w:sz="4" w:space="0" w:color="auto"/>
            </w:tcBorders>
            <w:vAlign w:val="center"/>
          </w:tcPr>
          <w:p w14:paraId="74A3A224" w14:textId="77777777" w:rsidR="00377338" w:rsidRDefault="00000000">
            <w:pPr>
              <w:widowControl/>
              <w:spacing w:line="240" w:lineRule="exact"/>
              <w:jc w:val="center"/>
              <w:rPr>
                <w:rFonts w:ascii="宋体" w:hAnsi="宋体" w:cs="宋体" w:hint="eastAsia"/>
                <w:b/>
                <w:bCs/>
                <w:color w:val="000000"/>
                <w:kern w:val="0"/>
                <w:sz w:val="18"/>
                <w:szCs w:val="18"/>
              </w:rPr>
            </w:pPr>
            <w:r>
              <w:rPr>
                <w:rFonts w:ascii="宋体" w:hAnsi="宋体" w:cs="宋体" w:hint="eastAsia"/>
                <w:b/>
                <w:bCs/>
                <w:color w:val="FF0000"/>
                <w:kern w:val="0"/>
                <w:sz w:val="18"/>
                <w:szCs w:val="18"/>
              </w:rPr>
              <w:t>由财务/采购部门补充提出评审内容/评分标准/评审方法（按项目及实际情况分档或者其他评分评审方式）</w:t>
            </w:r>
          </w:p>
        </w:tc>
        <w:bookmarkEnd w:id="14"/>
      </w:tr>
    </w:tbl>
    <w:p w14:paraId="079AD10F" w14:textId="77777777" w:rsidR="00377338" w:rsidRDefault="00377338">
      <w:pPr>
        <w:rPr>
          <w:rFonts w:ascii="等线" w:eastAsia="等线" w:hAnsi="等线" w:hint="eastAsia"/>
          <w:b/>
          <w:bCs/>
          <w:sz w:val="18"/>
          <w:szCs w:val="18"/>
        </w:rPr>
      </w:pPr>
    </w:p>
    <w:sectPr w:rsidR="00377338">
      <w:pgSz w:w="16838" w:h="11906" w:orient="landscape"/>
      <w:pgMar w:top="1134" w:right="1134" w:bottom="851"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50320"/>
    <w:multiLevelType w:val="multilevel"/>
    <w:tmpl w:val="04950320"/>
    <w:lvl w:ilvl="0">
      <w:start w:val="1"/>
      <w:numFmt w:val="chineseCountingThousand"/>
      <w:suff w:val="space"/>
      <w:lvlText w:val="%1、"/>
      <w:lvlJc w:val="left"/>
      <w:pPr>
        <w:ind w:left="440" w:hanging="440"/>
      </w:pPr>
      <w:rPr>
        <w:rFonts w:hint="eastAsia"/>
        <w:b/>
        <w:bCs w:val="0"/>
        <w:color w:val="auto"/>
      </w:rPr>
    </w:lvl>
    <w:lvl w:ilvl="1">
      <w:start w:val="1"/>
      <w:numFmt w:val="decimal"/>
      <w:suff w:val="space"/>
      <w:lvlText w:val="%2、"/>
      <w:lvlJc w:val="left"/>
      <w:pPr>
        <w:ind w:left="360" w:hanging="360"/>
      </w:pPr>
      <w:rPr>
        <w:rFonts w:hint="default"/>
        <w:color w:val="auto"/>
      </w:r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15:restartNumberingAfterBreak="0">
    <w:nsid w:val="0D006CB9"/>
    <w:multiLevelType w:val="multilevel"/>
    <w:tmpl w:val="0D006CB9"/>
    <w:lvl w:ilvl="0">
      <w:start w:val="1"/>
      <w:numFmt w:val="chineseCountingThousand"/>
      <w:suff w:val="space"/>
      <w:lvlText w:val="(%1)"/>
      <w:lvlJc w:val="left"/>
      <w:pPr>
        <w:ind w:left="0" w:firstLine="0"/>
      </w:pPr>
      <w:rPr>
        <w:rFonts w:hint="eastAsia"/>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22072F7D"/>
    <w:multiLevelType w:val="multilevel"/>
    <w:tmpl w:val="22072F7D"/>
    <w:lvl w:ilvl="0">
      <w:start w:val="1"/>
      <w:numFmt w:val="decimal"/>
      <w:suff w:val="space"/>
      <w:lvlText w:val="%1、"/>
      <w:lvlJc w:val="left"/>
      <w:pPr>
        <w:ind w:left="357" w:hanging="357"/>
      </w:pPr>
      <w:rPr>
        <w:rFonts w:hint="default"/>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3" w15:restartNumberingAfterBreak="0">
    <w:nsid w:val="3DDA1FB4"/>
    <w:multiLevelType w:val="multilevel"/>
    <w:tmpl w:val="3DDA1FB4"/>
    <w:lvl w:ilvl="0">
      <w:start w:val="1"/>
      <w:numFmt w:val="decimal"/>
      <w:suff w:val="nothing"/>
      <w:lvlText w:val="（%1）"/>
      <w:lvlJc w:val="left"/>
      <w:pPr>
        <w:ind w:left="0" w:firstLine="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51265CC4"/>
    <w:multiLevelType w:val="multilevel"/>
    <w:tmpl w:val="51265CC4"/>
    <w:lvl w:ilvl="0">
      <w:start w:val="1"/>
      <w:numFmt w:val="decimal"/>
      <w:suff w:val="space"/>
      <w:lvlText w:val="%1、"/>
      <w:lvlJc w:val="left"/>
      <w:pPr>
        <w:ind w:left="360" w:hanging="360"/>
      </w:pPr>
      <w:rPr>
        <w:rFonts w:hint="default"/>
      </w:rPr>
    </w:lvl>
    <w:lvl w:ilvl="1">
      <w:start w:val="1"/>
      <w:numFmt w:val="decimal"/>
      <w:suff w:val="space"/>
      <w:lvlText w:val="%2、"/>
      <w:lvlJc w:val="left"/>
      <w:pPr>
        <w:ind w:left="357" w:hanging="357"/>
      </w:pPr>
      <w:rPr>
        <w:rFonts w:hint="default"/>
      </w:rPr>
    </w:lvl>
    <w:lvl w:ilvl="2">
      <w:start w:val="1"/>
      <w:numFmt w:val="decimalEnclosedCircle"/>
      <w:lvlText w:val="%3"/>
      <w:lvlJc w:val="left"/>
      <w:pPr>
        <w:ind w:left="1240" w:hanging="360"/>
      </w:pPr>
      <w:rPr>
        <w:rFonts w:hint="default"/>
      </w:r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89996583">
    <w:abstractNumId w:val="0"/>
  </w:num>
  <w:num w:numId="2" w16cid:durableId="35081335">
    <w:abstractNumId w:val="4"/>
  </w:num>
  <w:num w:numId="3" w16cid:durableId="615330805">
    <w:abstractNumId w:val="1"/>
  </w:num>
  <w:num w:numId="4" w16cid:durableId="392774027">
    <w:abstractNumId w:val="2"/>
  </w:num>
  <w:num w:numId="5" w16cid:durableId="109197477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志雄 蔡">
    <w15:presenceInfo w15:providerId="Windows Live" w15:userId="e6e713758733541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30D64"/>
    <w:rsid w:val="00052384"/>
    <w:rsid w:val="00055004"/>
    <w:rsid w:val="0005690C"/>
    <w:rsid w:val="0006225D"/>
    <w:rsid w:val="00086BF8"/>
    <w:rsid w:val="0009445B"/>
    <w:rsid w:val="000A2ABB"/>
    <w:rsid w:val="000B0B65"/>
    <w:rsid w:val="000B2A32"/>
    <w:rsid w:val="000C3DB0"/>
    <w:rsid w:val="000D3FB3"/>
    <w:rsid w:val="000E6041"/>
    <w:rsid w:val="000F4A51"/>
    <w:rsid w:val="000F5427"/>
    <w:rsid w:val="00105477"/>
    <w:rsid w:val="001132DF"/>
    <w:rsid w:val="00142E42"/>
    <w:rsid w:val="00143264"/>
    <w:rsid w:val="00161C70"/>
    <w:rsid w:val="00172A27"/>
    <w:rsid w:val="00196C64"/>
    <w:rsid w:val="001C34FE"/>
    <w:rsid w:val="001D336D"/>
    <w:rsid w:val="001D6087"/>
    <w:rsid w:val="001E00C0"/>
    <w:rsid w:val="00200525"/>
    <w:rsid w:val="00214B8E"/>
    <w:rsid w:val="00223A26"/>
    <w:rsid w:val="00223B7B"/>
    <w:rsid w:val="00230B74"/>
    <w:rsid w:val="002442EE"/>
    <w:rsid w:val="00275DE6"/>
    <w:rsid w:val="002C4FA0"/>
    <w:rsid w:val="002F4E44"/>
    <w:rsid w:val="003148B5"/>
    <w:rsid w:val="00321756"/>
    <w:rsid w:val="003536BD"/>
    <w:rsid w:val="00365639"/>
    <w:rsid w:val="00377338"/>
    <w:rsid w:val="00382ADE"/>
    <w:rsid w:val="003855FD"/>
    <w:rsid w:val="00385C1C"/>
    <w:rsid w:val="00393AF6"/>
    <w:rsid w:val="0042263E"/>
    <w:rsid w:val="004369AD"/>
    <w:rsid w:val="004622C9"/>
    <w:rsid w:val="004647BB"/>
    <w:rsid w:val="00464AFF"/>
    <w:rsid w:val="004A5A99"/>
    <w:rsid w:val="004D34D3"/>
    <w:rsid w:val="0051567C"/>
    <w:rsid w:val="00520ABA"/>
    <w:rsid w:val="005529F3"/>
    <w:rsid w:val="00560705"/>
    <w:rsid w:val="005A3146"/>
    <w:rsid w:val="005A590D"/>
    <w:rsid w:val="005E5FA8"/>
    <w:rsid w:val="005F54F8"/>
    <w:rsid w:val="00617A00"/>
    <w:rsid w:val="00627020"/>
    <w:rsid w:val="00654F9A"/>
    <w:rsid w:val="00654FEB"/>
    <w:rsid w:val="00661D39"/>
    <w:rsid w:val="006943B1"/>
    <w:rsid w:val="006B6A7B"/>
    <w:rsid w:val="006F7293"/>
    <w:rsid w:val="00700025"/>
    <w:rsid w:val="00703983"/>
    <w:rsid w:val="00723765"/>
    <w:rsid w:val="007242A9"/>
    <w:rsid w:val="00724CE0"/>
    <w:rsid w:val="007344EA"/>
    <w:rsid w:val="00746192"/>
    <w:rsid w:val="00770154"/>
    <w:rsid w:val="00773E90"/>
    <w:rsid w:val="007A1BA8"/>
    <w:rsid w:val="007A32BB"/>
    <w:rsid w:val="007A7EBB"/>
    <w:rsid w:val="007B5EAE"/>
    <w:rsid w:val="007E72ED"/>
    <w:rsid w:val="007F7DC7"/>
    <w:rsid w:val="00837E10"/>
    <w:rsid w:val="008450B7"/>
    <w:rsid w:val="00852DB8"/>
    <w:rsid w:val="00862DA9"/>
    <w:rsid w:val="00871A69"/>
    <w:rsid w:val="009051D8"/>
    <w:rsid w:val="00935728"/>
    <w:rsid w:val="0098516E"/>
    <w:rsid w:val="00985317"/>
    <w:rsid w:val="009A5EB9"/>
    <w:rsid w:val="009B0972"/>
    <w:rsid w:val="009B742A"/>
    <w:rsid w:val="009C48CE"/>
    <w:rsid w:val="009F1404"/>
    <w:rsid w:val="00A23D2B"/>
    <w:rsid w:val="00A646A2"/>
    <w:rsid w:val="00A67251"/>
    <w:rsid w:val="00A953E3"/>
    <w:rsid w:val="00AB2F20"/>
    <w:rsid w:val="00AD7822"/>
    <w:rsid w:val="00B06412"/>
    <w:rsid w:val="00B5393E"/>
    <w:rsid w:val="00B55276"/>
    <w:rsid w:val="00B737BA"/>
    <w:rsid w:val="00BA3827"/>
    <w:rsid w:val="00BB45F0"/>
    <w:rsid w:val="00BE1AA5"/>
    <w:rsid w:val="00BF6E8D"/>
    <w:rsid w:val="00C17EF4"/>
    <w:rsid w:val="00C26D29"/>
    <w:rsid w:val="00C3109C"/>
    <w:rsid w:val="00C31999"/>
    <w:rsid w:val="00C3537D"/>
    <w:rsid w:val="00C41956"/>
    <w:rsid w:val="00CA2B21"/>
    <w:rsid w:val="00CB25DB"/>
    <w:rsid w:val="00CB5CB7"/>
    <w:rsid w:val="00CC409F"/>
    <w:rsid w:val="00CE72AE"/>
    <w:rsid w:val="00CF7EB6"/>
    <w:rsid w:val="00D02256"/>
    <w:rsid w:val="00D1191E"/>
    <w:rsid w:val="00D36837"/>
    <w:rsid w:val="00D43C43"/>
    <w:rsid w:val="00D44D39"/>
    <w:rsid w:val="00D52215"/>
    <w:rsid w:val="00D54667"/>
    <w:rsid w:val="00D55399"/>
    <w:rsid w:val="00D60116"/>
    <w:rsid w:val="00D973F5"/>
    <w:rsid w:val="00DB2073"/>
    <w:rsid w:val="00DE75AF"/>
    <w:rsid w:val="00E425AA"/>
    <w:rsid w:val="00E44D16"/>
    <w:rsid w:val="00E91FEB"/>
    <w:rsid w:val="00EA09AD"/>
    <w:rsid w:val="00EA4FE3"/>
    <w:rsid w:val="00EB1A34"/>
    <w:rsid w:val="00EE06F4"/>
    <w:rsid w:val="00EE3E81"/>
    <w:rsid w:val="00F0184F"/>
    <w:rsid w:val="00F01F45"/>
    <w:rsid w:val="00F26B3B"/>
    <w:rsid w:val="00F467AD"/>
    <w:rsid w:val="00F66A1B"/>
    <w:rsid w:val="00F8763E"/>
    <w:rsid w:val="00FA6120"/>
    <w:rsid w:val="00FB031B"/>
    <w:rsid w:val="00FB1B5D"/>
    <w:rsid w:val="00FB1D21"/>
    <w:rsid w:val="00FC0368"/>
    <w:rsid w:val="022551BE"/>
    <w:rsid w:val="02BF0A2C"/>
    <w:rsid w:val="08966904"/>
    <w:rsid w:val="0CCB677A"/>
    <w:rsid w:val="13135720"/>
    <w:rsid w:val="1C872CDB"/>
    <w:rsid w:val="21FB3F4F"/>
    <w:rsid w:val="25C1100C"/>
    <w:rsid w:val="28846321"/>
    <w:rsid w:val="28D64C70"/>
    <w:rsid w:val="2A9A6A3F"/>
    <w:rsid w:val="2C9C69E0"/>
    <w:rsid w:val="2CE360C1"/>
    <w:rsid w:val="30816543"/>
    <w:rsid w:val="308560FA"/>
    <w:rsid w:val="34B05393"/>
    <w:rsid w:val="35A23CDE"/>
    <w:rsid w:val="40394773"/>
    <w:rsid w:val="44110F59"/>
    <w:rsid w:val="464A4625"/>
    <w:rsid w:val="482960B1"/>
    <w:rsid w:val="58AB6245"/>
    <w:rsid w:val="5B606120"/>
    <w:rsid w:val="5D87109C"/>
    <w:rsid w:val="643C6F6D"/>
    <w:rsid w:val="66CA10FA"/>
    <w:rsid w:val="681475F9"/>
    <w:rsid w:val="69DC5C4C"/>
    <w:rsid w:val="70BB06DF"/>
    <w:rsid w:val="70BF30CF"/>
    <w:rsid w:val="78E8332F"/>
    <w:rsid w:val="7F2570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77C8804-203A-4393-B7E4-E7B645C14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99"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1"/>
    <w:qFormat/>
    <w:pPr>
      <w:widowControl w:val="0"/>
      <w:jc w:val="both"/>
    </w:pPr>
    <w:rPr>
      <w:rFonts w:ascii="Calibri" w:hAnsi="Calibri"/>
      <w:kern w:val="2"/>
      <w:sz w:val="21"/>
      <w:szCs w:val="22"/>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3">
    <w:name w:val="heading 3"/>
    <w:basedOn w:val="a"/>
    <w:next w:val="a"/>
    <w:uiPriority w:val="99"/>
    <w:qFormat/>
    <w:pPr>
      <w:keepNext/>
      <w:keepLines/>
      <w:spacing w:before="260" w:after="260"/>
      <w:jc w:val="center"/>
      <w:outlineLvl w:val="2"/>
    </w:pPr>
    <w:rPr>
      <w:rFonts w:ascii="Times New Roman" w:hAnsi="Times New Roman"/>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w:basedOn w:val="a"/>
    <w:uiPriority w:val="99"/>
    <w:unhideWhenUsed/>
    <w:qFormat/>
    <w:pPr>
      <w:spacing w:line="380" w:lineRule="exact"/>
    </w:pPr>
    <w:rPr>
      <w:rFonts w:ascii="Times New Roman" w:hAnsi="Times New Roman"/>
      <w:sz w:val="24"/>
    </w:rPr>
  </w:style>
  <w:style w:type="paragraph" w:styleId="a6">
    <w:name w:val="Balloon Text"/>
    <w:basedOn w:val="a"/>
    <w:link w:val="a7"/>
    <w:qFormat/>
    <w:rPr>
      <w:sz w:val="18"/>
      <w:szCs w:val="18"/>
    </w:rPr>
  </w:style>
  <w:style w:type="paragraph" w:styleId="a8">
    <w:name w:val="footer"/>
    <w:basedOn w:val="a"/>
    <w:link w:val="a9"/>
    <w:qFormat/>
    <w:pPr>
      <w:tabs>
        <w:tab w:val="center" w:pos="4153"/>
        <w:tab w:val="right" w:pos="8306"/>
      </w:tabs>
      <w:snapToGrid w:val="0"/>
      <w:jc w:val="left"/>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qFormat/>
    <w:pPr>
      <w:widowControl/>
      <w:spacing w:before="100" w:beforeAutospacing="1" w:after="100" w:afterAutospacing="1"/>
      <w:jc w:val="left"/>
    </w:pPr>
    <w:rPr>
      <w:rFonts w:ascii="宋体" w:hAnsi="宋体"/>
      <w:kern w:val="0"/>
      <w:sz w:val="24"/>
    </w:rPr>
  </w:style>
  <w:style w:type="paragraph" w:styleId="ad">
    <w:name w:val="annotation subject"/>
    <w:basedOn w:val="a3"/>
    <w:next w:val="a3"/>
    <w:link w:val="ae"/>
    <w:qFormat/>
    <w:rPr>
      <w:b/>
      <w:bCs/>
    </w:rPr>
  </w:style>
  <w:style w:type="character" w:styleId="af">
    <w:name w:val="Hyperlink"/>
    <w:basedOn w:val="a0"/>
    <w:qFormat/>
    <w:rPr>
      <w:color w:val="0563C1" w:themeColor="hyperlink"/>
      <w:u w:val="single"/>
    </w:rPr>
  </w:style>
  <w:style w:type="character" w:styleId="af0">
    <w:name w:val="annotation reference"/>
    <w:basedOn w:val="a0"/>
    <w:qFormat/>
    <w:rPr>
      <w:sz w:val="21"/>
      <w:szCs w:val="21"/>
    </w:rPr>
  </w:style>
  <w:style w:type="paragraph" w:styleId="af1">
    <w:name w:val="List Paragraph"/>
    <w:basedOn w:val="a"/>
    <w:uiPriority w:val="34"/>
    <w:qFormat/>
    <w:pPr>
      <w:ind w:firstLineChars="200" w:firstLine="420"/>
    </w:pPr>
    <w:rPr>
      <w:rFonts w:ascii="Times New Roman" w:hAnsi="Times New Roman"/>
      <w:sz w:val="24"/>
      <w:szCs w:val="24"/>
    </w:rPr>
  </w:style>
  <w:style w:type="character" w:customStyle="1" w:styleId="font71">
    <w:name w:val="font71"/>
    <w:basedOn w:val="a0"/>
    <w:qFormat/>
    <w:rPr>
      <w:rFonts w:ascii="宋体" w:eastAsia="宋体" w:hAnsi="宋体" w:cs="宋体" w:hint="eastAsia"/>
      <w:color w:val="000000"/>
      <w:sz w:val="20"/>
      <w:szCs w:val="20"/>
      <w:u w:val="none"/>
    </w:rPr>
  </w:style>
  <w:style w:type="character" w:customStyle="1" w:styleId="font101">
    <w:name w:val="font101"/>
    <w:basedOn w:val="a0"/>
    <w:qFormat/>
    <w:rPr>
      <w:rFonts w:ascii="宋体" w:eastAsia="宋体" w:hAnsi="宋体" w:cs="宋体" w:hint="eastAsia"/>
      <w:color w:val="auto"/>
      <w:sz w:val="20"/>
      <w:szCs w:val="20"/>
      <w:u w:val="none"/>
    </w:rPr>
  </w:style>
  <w:style w:type="character" w:customStyle="1" w:styleId="font61">
    <w:name w:val="font61"/>
    <w:basedOn w:val="a0"/>
    <w:qFormat/>
    <w:rPr>
      <w:rFonts w:ascii="宋体" w:eastAsia="宋体" w:hAnsi="宋体" w:cs="宋体" w:hint="eastAsia"/>
      <w:color w:val="000000"/>
      <w:sz w:val="20"/>
      <w:szCs w:val="20"/>
      <w:u w:val="none"/>
    </w:rPr>
  </w:style>
  <w:style w:type="character" w:customStyle="1" w:styleId="font81">
    <w:name w:val="font81"/>
    <w:basedOn w:val="a0"/>
    <w:qFormat/>
    <w:rPr>
      <w:rFonts w:ascii="宋体" w:eastAsia="宋体" w:hAnsi="宋体" w:cs="宋体" w:hint="eastAsia"/>
      <w:b/>
      <w:color w:val="1F497D"/>
      <w:sz w:val="20"/>
      <w:szCs w:val="20"/>
      <w:u w:val="none"/>
    </w:rPr>
  </w:style>
  <w:style w:type="character" w:customStyle="1" w:styleId="font91">
    <w:name w:val="font91"/>
    <w:basedOn w:val="a0"/>
    <w:qFormat/>
    <w:rPr>
      <w:rFonts w:ascii="宋体" w:eastAsia="宋体" w:hAnsi="宋体" w:cs="宋体" w:hint="eastAsia"/>
      <w:b/>
      <w:color w:val="FF0000"/>
      <w:sz w:val="20"/>
      <w:szCs w:val="20"/>
      <w:u w:val="none"/>
    </w:rPr>
  </w:style>
  <w:style w:type="character" w:customStyle="1" w:styleId="font51">
    <w:name w:val="font51"/>
    <w:basedOn w:val="a0"/>
    <w:qFormat/>
    <w:rPr>
      <w:rFonts w:ascii="宋体" w:eastAsia="宋体" w:hAnsi="宋体" w:cs="宋体" w:hint="eastAsia"/>
      <w:color w:val="000000"/>
      <w:sz w:val="20"/>
      <w:szCs w:val="20"/>
      <w:u w:val="none"/>
    </w:rPr>
  </w:style>
  <w:style w:type="character" w:customStyle="1" w:styleId="a4">
    <w:name w:val="批注文字 字符"/>
    <w:basedOn w:val="a0"/>
    <w:link w:val="a3"/>
    <w:qFormat/>
    <w:rPr>
      <w:rFonts w:ascii="Calibri" w:hAnsi="Calibri"/>
      <w:kern w:val="2"/>
      <w:sz w:val="21"/>
      <w:szCs w:val="22"/>
    </w:rPr>
  </w:style>
  <w:style w:type="character" w:customStyle="1" w:styleId="ae">
    <w:name w:val="批注主题 字符"/>
    <w:basedOn w:val="a4"/>
    <w:link w:val="ad"/>
    <w:qFormat/>
    <w:rPr>
      <w:rFonts w:ascii="Calibri" w:hAnsi="Calibri"/>
      <w:b/>
      <w:bCs/>
      <w:kern w:val="2"/>
      <w:sz w:val="21"/>
      <w:szCs w:val="22"/>
    </w:rPr>
  </w:style>
  <w:style w:type="character" w:customStyle="1" w:styleId="ab">
    <w:name w:val="页眉 字符"/>
    <w:basedOn w:val="a0"/>
    <w:link w:val="aa"/>
    <w:qFormat/>
    <w:rPr>
      <w:rFonts w:ascii="Calibri" w:hAnsi="Calibri"/>
      <w:kern w:val="2"/>
      <w:sz w:val="18"/>
      <w:szCs w:val="18"/>
    </w:rPr>
  </w:style>
  <w:style w:type="character" w:customStyle="1" w:styleId="a9">
    <w:name w:val="页脚 字符"/>
    <w:basedOn w:val="a0"/>
    <w:link w:val="a8"/>
    <w:qFormat/>
    <w:rPr>
      <w:rFonts w:ascii="Calibri" w:hAnsi="Calibri"/>
      <w:kern w:val="2"/>
      <w:sz w:val="18"/>
      <w:szCs w:val="18"/>
    </w:rPr>
  </w:style>
  <w:style w:type="character" w:customStyle="1" w:styleId="10">
    <w:name w:val="未处理的提及1"/>
    <w:basedOn w:val="a0"/>
    <w:uiPriority w:val="99"/>
    <w:semiHidden/>
    <w:unhideWhenUsed/>
    <w:qFormat/>
    <w:rPr>
      <w:color w:val="605E5C"/>
      <w:shd w:val="clear" w:color="auto" w:fill="E1DFDD"/>
    </w:rPr>
  </w:style>
  <w:style w:type="character" w:customStyle="1" w:styleId="a7">
    <w:name w:val="批注框文本 字符"/>
    <w:basedOn w:val="a0"/>
    <w:link w:val="a6"/>
    <w:qFormat/>
    <w:rPr>
      <w:rFonts w:ascii="Calibri" w:hAnsi="Calibri"/>
      <w:kern w:val="2"/>
      <w:sz w:val="18"/>
      <w:szCs w:val="18"/>
    </w:rPr>
  </w:style>
  <w:style w:type="paragraph" w:customStyle="1" w:styleId="Style26">
    <w:name w:val="_Style 26"/>
    <w:basedOn w:val="a"/>
    <w:next w:val="af1"/>
    <w:uiPriority w:val="34"/>
    <w:qFormat/>
    <w:pPr>
      <w:ind w:firstLineChars="200" w:firstLine="420"/>
    </w:pPr>
    <w:rPr>
      <w:rFonts w:ascii="等线" w:eastAsia="等线" w:hAnsi="等线"/>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743</Words>
  <Characters>4236</Characters>
  <Application>Microsoft Office Word</Application>
  <DocSecurity>0</DocSecurity>
  <Lines>35</Lines>
  <Paragraphs>9</Paragraphs>
  <ScaleCrop>false</ScaleCrop>
  <Company/>
  <LinksUpToDate>false</LinksUpToDate>
  <CharactersWithSpaces>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chenyaohui</dc:creator>
  <cp:lastModifiedBy>陈坚</cp:lastModifiedBy>
  <cp:revision>34</cp:revision>
  <dcterms:created xsi:type="dcterms:W3CDTF">2025-02-25T07:13:00Z</dcterms:created>
  <dcterms:modified xsi:type="dcterms:W3CDTF">2026-03-06T06:50:00Z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eyJoZGlkIjoiNjg3Mjc1ZDUyMzE5MDE0N2RkMzg1NGUzNGM0N2NjYTIiLCJ1c2VySWQiOiI2ODk5ODk3MDAifQ==</vt:lpwstr>
  </property>
  <property fmtid="{D5CDD505-2E9C-101B-9397-08002B2CF9AE}" pid="4" name="ICV">
    <vt:lpwstr>6294DEB60E884025A74290FB31D016D0_12</vt:lpwstr>
  </property>
</Properties>
</file>