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sz w:val="30"/>
          <w:szCs w:val="30"/>
        </w:rPr>
      </w:pPr>
      <w:bookmarkStart w:id="0" w:name="_Toc21409"/>
      <w:bookmarkStart w:id="1" w:name="_Toc17193"/>
      <w:bookmarkStart w:id="2" w:name="_Toc5934"/>
      <w:bookmarkStart w:id="3" w:name="_Toc19915"/>
      <w:bookmarkStart w:id="4" w:name="_Toc14358"/>
      <w:bookmarkStart w:id="5" w:name="_Toc26315"/>
      <w:bookmarkStart w:id="6" w:name="_Toc97560485"/>
      <w:bookmarkStart w:id="7" w:name="_Toc20631"/>
      <w:bookmarkStart w:id="8" w:name="OLE_LINK3"/>
      <w:r>
        <w:rPr>
          <w:rFonts w:hint="eastAsia"/>
          <w:sz w:val="30"/>
          <w:szCs w:val="30"/>
        </w:rPr>
        <w:t>礼宾车一楼展厅设计装修招标项目综合</w:t>
      </w:r>
      <w:bookmarkEnd w:id="0"/>
      <w:bookmarkEnd w:id="1"/>
      <w:bookmarkEnd w:id="2"/>
      <w:bookmarkEnd w:id="3"/>
      <w:bookmarkEnd w:id="4"/>
      <w:bookmarkEnd w:id="5"/>
      <w:bookmarkEnd w:id="6"/>
      <w:bookmarkEnd w:id="7"/>
      <w:r>
        <w:rPr>
          <w:rFonts w:hint="eastAsia"/>
          <w:sz w:val="30"/>
          <w:szCs w:val="30"/>
        </w:rPr>
        <w:t>评审法方案</w:t>
      </w:r>
      <w:bookmarkEnd w:id="8"/>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bookmarkStart w:id="9" w:name="OLE_LINK22"/>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bookmarkStart w:id="10" w:name="OLE_LINK6"/>
      <w:r>
        <w:rPr>
          <w:rFonts w:ascii="宋体" w:hAnsi="宋体"/>
          <w:sz w:val="24"/>
          <w:lang w:val="zh-CN"/>
        </w:rPr>
        <w:t>对所有投标人的投标文件评审，都采用相同的程序和标准。</w:t>
      </w:r>
    </w:p>
    <w:p>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①开标评审人员均按项目类别由系统随机在金龙公司的开标评审人才库随机抽选；监标人员由金龙公司招标中心人员担任。</w:t>
      </w:r>
    </w:p>
    <w:p>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10"/>
      <w:r>
        <w:rPr>
          <w:rFonts w:hint="eastAsia" w:ascii="宋体" w:hAnsi="宋体"/>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rPr>
        <w:t>10分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rPr>
        <w:t>30分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rPr>
        <w:t>60分）</w:t>
      </w:r>
    </w:p>
    <w:p>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bookmarkEnd w:id="9"/>
    <w:p>
      <w:pPr>
        <w:pStyle w:val="14"/>
        <w:spacing w:line="360" w:lineRule="auto"/>
        <w:ind w:left="357" w:firstLine="0" w:firstLineChars="0"/>
        <w:outlineLvl w:val="2"/>
        <w:rPr>
          <w:rFonts w:hint="eastAsia" w:ascii="宋体" w:hAnsi="宋体"/>
          <w:b/>
          <w:bCs/>
          <w:color w:val="0000FF"/>
        </w:rPr>
      </w:pPr>
      <w:r>
        <w:rPr>
          <w:rFonts w:hint="eastAsia" w:ascii="宋体" w:hAnsi="宋体"/>
          <w:b/>
          <w:bCs/>
          <w:color w:val="0000FF"/>
        </w:rPr>
        <w:t>表一：供应商商务B审核评审项目/评分标准</w:t>
      </w:r>
    </w:p>
    <w:tbl>
      <w:tblPr>
        <w:tblStyle w:val="13"/>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91"/>
        <w:gridCol w:w="1985"/>
        <w:gridCol w:w="991"/>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538"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91"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91"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555" w:type="dxa"/>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538"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91" w:type="dxa"/>
            <w:vMerge w:val="restart"/>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8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相当规模订单业绩</w:t>
            </w:r>
          </w:p>
        </w:tc>
        <w:tc>
          <w:tcPr>
            <w:tcW w:w="991" w:type="dxa"/>
            <w:vMerge w:val="restart"/>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10分</w:t>
            </w:r>
          </w:p>
        </w:tc>
        <w:tc>
          <w:tcPr>
            <w:tcW w:w="9555" w:type="dxa"/>
            <w:vAlign w:val="center"/>
          </w:tcPr>
          <w:p>
            <w:pPr>
              <w:widowControl/>
              <w:tabs>
                <w:tab w:val="left" w:pos="312"/>
              </w:tabs>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提供</w:t>
            </w:r>
            <w:r>
              <w:rPr>
                <w:rFonts w:hint="eastAsia" w:ascii="宋体" w:hAnsi="宋体" w:cs="宋体"/>
                <w:b/>
                <w:bCs/>
                <w:kern w:val="0"/>
                <w:sz w:val="18"/>
                <w:szCs w:val="18"/>
              </w:rPr>
              <w:t>近</w:t>
            </w:r>
            <w:r>
              <w:rPr>
                <w:rFonts w:hint="eastAsia" w:ascii="宋体" w:hAnsi="宋体" w:cs="宋体"/>
                <w:b/>
                <w:bCs/>
                <w:color w:val="FF0000"/>
                <w:kern w:val="0"/>
                <w:sz w:val="18"/>
                <w:szCs w:val="18"/>
                <w:lang w:val="en-US" w:eastAsia="zh-CN"/>
              </w:rPr>
              <w:t>2</w:t>
            </w:r>
            <w:r>
              <w:rPr>
                <w:rFonts w:hint="eastAsia" w:ascii="宋体" w:hAnsi="宋体" w:cs="宋体"/>
                <w:b/>
                <w:bCs/>
                <w:kern w:val="0"/>
                <w:sz w:val="18"/>
                <w:szCs w:val="18"/>
              </w:rPr>
              <w:t>年</w:t>
            </w:r>
            <w:r>
              <w:rPr>
                <w:rFonts w:hint="eastAsia" w:ascii="宋体" w:hAnsi="宋体" w:cs="宋体"/>
                <w:b/>
                <w:bCs/>
                <w:color w:val="0000FF"/>
                <w:kern w:val="0"/>
                <w:sz w:val="18"/>
                <w:szCs w:val="18"/>
              </w:rPr>
              <w:t>（202</w:t>
            </w:r>
            <w:r>
              <w:rPr>
                <w:rFonts w:hint="eastAsia" w:ascii="宋体" w:hAnsi="宋体" w:cs="宋体"/>
                <w:b/>
                <w:bCs/>
                <w:color w:val="0000FF"/>
                <w:kern w:val="0"/>
                <w:sz w:val="18"/>
                <w:szCs w:val="18"/>
                <w:lang w:val="en-US" w:eastAsia="zh-CN"/>
              </w:rPr>
              <w:t>4</w:t>
            </w:r>
            <w:r>
              <w:rPr>
                <w:rFonts w:hint="eastAsia" w:ascii="宋体" w:hAnsi="宋体" w:cs="宋体"/>
                <w:b/>
                <w:bCs/>
                <w:color w:val="0000FF"/>
                <w:kern w:val="0"/>
                <w:sz w:val="18"/>
                <w:szCs w:val="18"/>
              </w:rPr>
              <w:t>-2025年度）与拟招标标的类似相关的办公场所精装修类项目的清单</w:t>
            </w:r>
            <w:r>
              <w:rPr>
                <w:rFonts w:hint="eastAsia" w:ascii="宋体" w:hAnsi="宋体" w:cs="宋体"/>
                <w:b/>
                <w:bCs/>
                <w:kern w:val="0"/>
                <w:sz w:val="18"/>
                <w:szCs w:val="18"/>
              </w:rPr>
              <w:t>-提供相应采购合同证明（必要时隐去敏感相关项）及能够证明该业绩项目已经由采购人验收合格的相关证明文件。按年度交易金额排序，提供不得少于</w:t>
            </w:r>
            <w:r>
              <w:rPr>
                <w:rFonts w:hint="eastAsia" w:ascii="宋体" w:hAnsi="宋体" w:cs="宋体"/>
                <w:b/>
                <w:bCs/>
                <w:color w:val="FF0000"/>
                <w:kern w:val="0"/>
                <w:sz w:val="18"/>
                <w:szCs w:val="18"/>
              </w:rPr>
              <w:t>2</w:t>
            </w:r>
            <w:r>
              <w:rPr>
                <w:rFonts w:hint="eastAsia" w:ascii="宋体" w:hAnsi="宋体" w:cs="宋体"/>
                <w:b/>
                <w:bCs/>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38"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85" w:type="dxa"/>
            <w:vAlign w:val="center"/>
          </w:tcPr>
          <w:p>
            <w:pPr>
              <w:spacing w:line="240" w:lineRule="exact"/>
              <w:jc w:val="center"/>
              <w:rPr>
                <w:rFonts w:hint="eastAsia" w:ascii="宋体" w:hAnsi="宋体" w:cs="宋体"/>
                <w:b/>
                <w:bCs/>
                <w:color w:val="000000"/>
                <w:kern w:val="0"/>
                <w:sz w:val="18"/>
                <w:szCs w:val="18"/>
              </w:rPr>
            </w:pPr>
            <w:r>
              <w:rPr>
                <w:rFonts w:hint="eastAsia" w:ascii="宋体" w:hAnsi="宋体" w:cs="宋体"/>
                <w:b/>
                <w:bCs/>
                <w:color w:val="000000" w:themeColor="text1"/>
                <w:kern w:val="0"/>
                <w:sz w:val="18"/>
                <w:szCs w:val="18"/>
                <w14:textFill>
                  <w14:solidFill>
                    <w14:schemeClr w14:val="tx1"/>
                  </w14:solidFill>
                </w14:textFill>
              </w:rPr>
              <w:t>项目工期</w:t>
            </w:r>
          </w:p>
        </w:tc>
        <w:tc>
          <w:tcPr>
            <w:tcW w:w="991" w:type="dxa"/>
            <w:vMerge w:val="continue"/>
            <w:vAlign w:val="center"/>
          </w:tcPr>
          <w:p>
            <w:pPr>
              <w:spacing w:line="240" w:lineRule="exact"/>
              <w:jc w:val="center"/>
              <w:rPr>
                <w:rFonts w:hint="eastAsia" w:ascii="宋体" w:hAnsi="宋体" w:cs="宋体"/>
                <w:b/>
                <w:bCs/>
                <w:color w:val="000000"/>
                <w:kern w:val="0"/>
                <w:sz w:val="18"/>
                <w:szCs w:val="18"/>
              </w:rPr>
            </w:pPr>
          </w:p>
        </w:tc>
        <w:tc>
          <w:tcPr>
            <w:tcW w:w="9555" w:type="dxa"/>
            <w:vAlign w:val="center"/>
          </w:tcPr>
          <w:p>
            <w:pPr>
              <w:widowControl/>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投标人根据实际情况考虑施工组织，约定工期时间的承诺函。</w:t>
            </w:r>
            <w:r>
              <w:rPr>
                <w:rFonts w:hint="eastAsia" w:ascii="宋体" w:hAnsi="宋体" w:cs="宋体"/>
                <w:b/>
                <w:bCs/>
                <w:color w:val="0000FF"/>
                <w:kern w:val="0"/>
                <w:sz w:val="18"/>
                <w:szCs w:val="18"/>
              </w:rPr>
              <w:t>（详见附件五-条款二、质量、售后、交期保证承诺内容）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538"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1985" w:type="dxa"/>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kern w:val="0"/>
                <w:sz w:val="18"/>
                <w:szCs w:val="18"/>
              </w:rPr>
              <w:t>质保时间承诺</w:t>
            </w:r>
          </w:p>
        </w:tc>
        <w:tc>
          <w:tcPr>
            <w:tcW w:w="991" w:type="dxa"/>
            <w:vMerge w:val="continue"/>
            <w:vAlign w:val="center"/>
          </w:tcPr>
          <w:p>
            <w:pPr>
              <w:widowControl/>
              <w:spacing w:line="240" w:lineRule="exact"/>
              <w:jc w:val="center"/>
              <w:rPr>
                <w:rFonts w:hint="eastAsia" w:ascii="宋体" w:hAnsi="宋体" w:cs="宋体"/>
                <w:b/>
                <w:bCs/>
                <w:color w:val="000000"/>
                <w:kern w:val="0"/>
                <w:sz w:val="18"/>
                <w:szCs w:val="18"/>
              </w:rPr>
            </w:pPr>
          </w:p>
        </w:tc>
        <w:tc>
          <w:tcPr>
            <w:tcW w:w="9555" w:type="dxa"/>
            <w:vAlign w:val="center"/>
          </w:tcPr>
          <w:p>
            <w:pPr>
              <w:widowControl/>
              <w:spacing w:line="240" w:lineRule="exact"/>
              <w:jc w:val="left"/>
              <w:rPr>
                <w:rFonts w:hint="eastAsia" w:ascii="宋体" w:hAnsi="宋体" w:cs="宋体"/>
                <w:b/>
                <w:bCs/>
                <w:kern w:val="0"/>
                <w:sz w:val="18"/>
                <w:szCs w:val="18"/>
              </w:rPr>
            </w:pPr>
            <w:r>
              <w:rPr>
                <w:rFonts w:hint="eastAsia" w:ascii="宋体" w:hAnsi="宋体" w:cs="宋体"/>
                <w:b/>
                <w:bCs/>
                <w:kern w:val="0"/>
                <w:sz w:val="18"/>
                <w:szCs w:val="18"/>
              </w:rPr>
              <w:t>自验收之日起, 约定质保时间的承诺函。</w:t>
            </w:r>
            <w:r>
              <w:rPr>
                <w:rFonts w:hint="eastAsia" w:ascii="宋体" w:hAnsi="宋体" w:cs="宋体"/>
                <w:b/>
                <w:bCs/>
                <w:color w:val="0000FF"/>
                <w:kern w:val="0"/>
                <w:sz w:val="18"/>
                <w:szCs w:val="18"/>
              </w:rPr>
              <w:t>（详见附件五-条款二、质量、售后、交期保证承诺内容）</w:t>
            </w:r>
          </w:p>
        </w:tc>
      </w:tr>
    </w:tbl>
    <w:p>
      <w:pPr>
        <w:spacing w:line="360" w:lineRule="auto"/>
        <w:rPr>
          <w:rFonts w:hint="eastAsia" w:ascii="宋体" w:hAnsi="宋体"/>
          <w:b/>
          <w:bCs/>
          <w:color w:val="0000FF"/>
          <w:sz w:val="24"/>
          <w:szCs w:val="24"/>
        </w:rPr>
      </w:pPr>
    </w:p>
    <w:p>
      <w:pPr>
        <w:spacing w:line="360" w:lineRule="auto"/>
        <w:outlineLvl w:val="2"/>
        <w:rPr>
          <w:rFonts w:hint="eastAsia" w:ascii="宋体" w:hAnsi="宋体"/>
          <w:b/>
          <w:bCs/>
          <w:color w:val="0000FF"/>
          <w:sz w:val="24"/>
          <w:szCs w:val="24"/>
        </w:rPr>
      </w:pPr>
      <w:r>
        <w:rPr>
          <w:rFonts w:hint="eastAsia" w:ascii="宋体" w:hAnsi="宋体"/>
          <w:b/>
          <w:bCs/>
          <w:color w:val="0000FF"/>
          <w:sz w:val="24"/>
          <w:szCs w:val="24"/>
        </w:rPr>
        <w:t>表二：供应商技术T审核评审项目/评分标准</w:t>
      </w:r>
    </w:p>
    <w:tbl>
      <w:tblPr>
        <w:tblStyle w:val="13"/>
        <w:tblW w:w="14052" w:type="dxa"/>
        <w:tblInd w:w="0" w:type="dxa"/>
        <w:tblLayout w:type="fixed"/>
        <w:tblCellMar>
          <w:top w:w="0" w:type="dxa"/>
          <w:left w:w="108" w:type="dxa"/>
          <w:bottom w:w="0" w:type="dxa"/>
          <w:right w:w="108" w:type="dxa"/>
        </w:tblCellMar>
      </w:tblPr>
      <w:tblGrid>
        <w:gridCol w:w="516"/>
        <w:gridCol w:w="1059"/>
        <w:gridCol w:w="1964"/>
        <w:gridCol w:w="992"/>
        <w:gridCol w:w="9521"/>
      </w:tblGrid>
      <w:tr>
        <w:tblPrEx>
          <w:tblLayout w:type="fixed"/>
          <w:tblCellMar>
            <w:top w:w="0" w:type="dxa"/>
            <w:left w:w="108" w:type="dxa"/>
            <w:bottom w:w="0" w:type="dxa"/>
            <w:right w:w="108" w:type="dxa"/>
          </w:tblCellMar>
        </w:tblPrEx>
        <w:trPr>
          <w:trHeight w:val="537" w:hRule="atLeast"/>
        </w:trPr>
        <w:tc>
          <w:tcPr>
            <w:tcW w:w="51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105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64"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992"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9521" w:type="dxa"/>
            <w:tcBorders>
              <w:top w:val="single" w:color="auto" w:sz="4" w:space="0"/>
              <w:left w:val="nil"/>
              <w:bottom w:val="single" w:color="auto" w:sz="4" w:space="0"/>
              <w:right w:val="single" w:color="auto" w:sz="4" w:space="0"/>
            </w:tcBorders>
            <w:shd w:val="clear" w:color="auto" w:fill="D9D9D9"/>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844" w:hRule="atLeast"/>
        </w:trPr>
        <w:tc>
          <w:tcPr>
            <w:tcW w:w="5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r>
              <w:rPr>
                <w:rFonts w:ascii="宋体" w:hAnsi="宋体" w:cs="宋体"/>
                <w:b/>
                <w:bCs/>
                <w:color w:val="000000"/>
                <w:kern w:val="0"/>
                <w:sz w:val="18"/>
                <w:szCs w:val="18"/>
              </w:rPr>
              <w:t>2</w:t>
            </w: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196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施工方案</w:t>
            </w:r>
          </w:p>
        </w:tc>
        <w:tc>
          <w:tcPr>
            <w:tcW w:w="992" w:type="dxa"/>
            <w:vMerge w:val="restart"/>
            <w:tcBorders>
              <w:top w:val="single" w:color="auto" w:sz="4" w:space="0"/>
              <w:left w:val="nil"/>
              <w:right w:val="single" w:color="auto" w:sz="4" w:space="0"/>
            </w:tcBorders>
            <w:vAlign w:val="center"/>
          </w:tcPr>
          <w:p>
            <w:pPr>
              <w:widowControl/>
              <w:spacing w:line="28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30分</w:t>
            </w:r>
          </w:p>
        </w:tc>
        <w:tc>
          <w:tcPr>
            <w:tcW w:w="9521" w:type="dxa"/>
            <w:tcBorders>
              <w:top w:val="single" w:color="auto" w:sz="4" w:space="0"/>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提供</w:t>
            </w:r>
            <w:bookmarkStart w:id="11" w:name="OLE_LINK19"/>
            <w:r>
              <w:rPr>
                <w:rFonts w:hint="eastAsia" w:ascii="宋体" w:hAnsi="宋体" w:cs="宋体"/>
                <w:b/>
                <w:bCs/>
                <w:color w:val="000000"/>
                <w:kern w:val="0"/>
                <w:sz w:val="18"/>
                <w:szCs w:val="18"/>
              </w:rPr>
              <w:t>招标标的项目的</w:t>
            </w:r>
            <w:bookmarkEnd w:id="11"/>
            <w:r>
              <w:rPr>
                <w:rFonts w:hint="eastAsia" w:ascii="宋体" w:hAnsi="宋体" w:cs="宋体"/>
                <w:b/>
                <w:bCs/>
                <w:color w:val="000000"/>
                <w:kern w:val="0"/>
                <w:sz w:val="18"/>
                <w:szCs w:val="18"/>
              </w:rPr>
              <w:t>具体施工方案，应包含但不限于：根据项目各分部分项工程主要施工工艺；施工技术措施；施工重点、难点及对应措施。</w:t>
            </w:r>
          </w:p>
        </w:tc>
      </w:tr>
      <w:tr>
        <w:tblPrEx>
          <w:tblLayout w:type="fixed"/>
          <w:tblCellMar>
            <w:top w:w="0" w:type="dxa"/>
            <w:left w:w="108" w:type="dxa"/>
            <w:bottom w:w="0" w:type="dxa"/>
            <w:right w:w="108" w:type="dxa"/>
          </w:tblCellMar>
        </w:tblPrEx>
        <w:trPr>
          <w:trHeight w:val="838" w:hRule="atLeast"/>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964"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安全施工措施</w:t>
            </w:r>
          </w:p>
        </w:tc>
        <w:tc>
          <w:tcPr>
            <w:tcW w:w="992" w:type="dxa"/>
            <w:vMerge w:val="continue"/>
            <w:tcBorders>
              <w:left w:val="nil"/>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p>
        </w:tc>
        <w:tc>
          <w:tcPr>
            <w:tcW w:w="9521" w:type="dxa"/>
            <w:tcBorders>
              <w:top w:val="nil"/>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FF0000"/>
                <w:kern w:val="0"/>
                <w:sz w:val="18"/>
                <w:szCs w:val="18"/>
              </w:rPr>
            </w:pPr>
            <w:r>
              <w:rPr>
                <w:rFonts w:hint="eastAsia" w:ascii="宋体" w:hAnsi="宋体" w:cs="宋体"/>
                <w:b/>
                <w:bCs/>
                <w:color w:val="000000"/>
                <w:kern w:val="0"/>
                <w:sz w:val="18"/>
                <w:szCs w:val="18"/>
              </w:rPr>
              <w:t>提供招标标的项目的具体安全施工措施，应包含但不限于：安全管理方针；安全保证体系；安全管理制度；安全事故预防措施；拟投入的安全设施设备。</w:t>
            </w:r>
          </w:p>
        </w:tc>
      </w:tr>
      <w:tr>
        <w:tblPrEx>
          <w:tblLayout w:type="fixed"/>
          <w:tblCellMar>
            <w:top w:w="0" w:type="dxa"/>
            <w:left w:w="108" w:type="dxa"/>
            <w:bottom w:w="0" w:type="dxa"/>
            <w:right w:w="108" w:type="dxa"/>
          </w:tblCellMar>
        </w:tblPrEx>
        <w:trPr>
          <w:trHeight w:val="832" w:hRule="atLeast"/>
        </w:trPr>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cs="宋体"/>
                <w:b/>
                <w:bCs/>
                <w:color w:val="000000"/>
                <w:kern w:val="0"/>
                <w:sz w:val="18"/>
                <w:szCs w:val="18"/>
              </w:rPr>
            </w:pPr>
          </w:p>
        </w:tc>
        <w:tc>
          <w:tcPr>
            <w:tcW w:w="1964" w:type="dxa"/>
            <w:tcBorders>
              <w:top w:val="nil"/>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FF"/>
                <w:kern w:val="0"/>
                <w:sz w:val="18"/>
                <w:szCs w:val="18"/>
              </w:rPr>
            </w:pPr>
            <w:r>
              <w:rPr>
                <w:rFonts w:hint="eastAsia" w:ascii="宋体" w:hAnsi="宋体" w:cs="宋体"/>
                <w:b/>
                <w:bCs/>
                <w:color w:val="000000"/>
                <w:kern w:val="0"/>
                <w:sz w:val="18"/>
                <w:szCs w:val="18"/>
              </w:rPr>
              <w:t xml:space="preserve">施工进度计划 </w:t>
            </w:r>
          </w:p>
        </w:tc>
        <w:tc>
          <w:tcPr>
            <w:tcW w:w="992" w:type="dxa"/>
            <w:vMerge w:val="continue"/>
            <w:tcBorders>
              <w:left w:val="nil"/>
              <w:bottom w:val="single" w:color="auto" w:sz="4" w:space="0"/>
              <w:right w:val="single" w:color="auto" w:sz="4" w:space="0"/>
            </w:tcBorders>
            <w:vAlign w:val="center"/>
          </w:tcPr>
          <w:p>
            <w:pPr>
              <w:widowControl/>
              <w:spacing w:line="280" w:lineRule="exact"/>
              <w:jc w:val="center"/>
              <w:rPr>
                <w:rFonts w:hint="eastAsia" w:ascii="宋体" w:hAnsi="宋体" w:cs="宋体"/>
                <w:b/>
                <w:bCs/>
                <w:color w:val="000000"/>
                <w:kern w:val="0"/>
                <w:sz w:val="18"/>
                <w:szCs w:val="18"/>
              </w:rPr>
            </w:pPr>
          </w:p>
        </w:tc>
        <w:tc>
          <w:tcPr>
            <w:tcW w:w="9521" w:type="dxa"/>
            <w:tcBorders>
              <w:top w:val="nil"/>
              <w:left w:val="nil"/>
              <w:bottom w:val="single" w:color="auto" w:sz="4" w:space="0"/>
              <w:right w:val="single" w:color="auto" w:sz="4" w:space="0"/>
            </w:tcBorders>
            <w:vAlign w:val="center"/>
          </w:tcPr>
          <w:p>
            <w:pPr>
              <w:pStyle w:val="14"/>
              <w:widowControl/>
              <w:spacing w:line="280" w:lineRule="exact"/>
              <w:ind w:firstLine="0" w:firstLineChars="0"/>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提供招标标的项目的具体施工进度计划，应包含但不限于：施工进度表或工期网络计划；根据项目工程特点罗列出各分部工期计划及计划中每段工期的施工内容、防护措施；关键线路、关键节点的控制措施。</w:t>
            </w:r>
          </w:p>
        </w:tc>
      </w:tr>
    </w:tbl>
    <w:p>
      <w:pPr>
        <w:spacing w:line="360" w:lineRule="auto"/>
        <w:outlineLvl w:val="2"/>
        <w:rPr>
          <w:rFonts w:hint="eastAsia" w:ascii="宋体" w:hAnsi="宋体"/>
          <w:b/>
          <w:bCs/>
          <w:color w:val="FF0000"/>
          <w:sz w:val="24"/>
          <w:szCs w:val="24"/>
        </w:rPr>
      </w:pPr>
    </w:p>
    <w:p>
      <w:pPr>
        <w:widowControl/>
        <w:spacing w:line="360" w:lineRule="auto"/>
        <w:jc w:val="left"/>
        <w:outlineLvl w:val="2"/>
        <w:rPr>
          <w:rFonts w:hint="eastAsia" w:ascii="宋体" w:hAnsi="宋体"/>
          <w:b/>
          <w:bCs/>
          <w:color w:val="0000FF"/>
          <w:sz w:val="24"/>
          <w:szCs w:val="24"/>
        </w:rPr>
        <w:sectPr>
          <w:pgSz w:w="16838" w:h="11906" w:orient="landscape"/>
          <w:pgMar w:top="1134" w:right="1134" w:bottom="851" w:left="1134" w:header="851" w:footer="992" w:gutter="0"/>
          <w:cols w:space="425" w:num="1"/>
          <w:docGrid w:type="lines" w:linePitch="312" w:charSpace="0"/>
        </w:sectPr>
      </w:pPr>
      <w:bookmarkStart w:id="12" w:name="_Toc217295098"/>
    </w:p>
    <w:bookmarkEnd w:id="12"/>
    <w:p>
      <w:pPr>
        <w:widowControl/>
        <w:spacing w:line="360" w:lineRule="auto"/>
        <w:jc w:val="left"/>
        <w:outlineLvl w:val="2"/>
        <w:rPr>
          <w:rFonts w:hint="eastAsia" w:ascii="宋体" w:hAnsi="宋体"/>
          <w:b/>
          <w:bCs/>
          <w:color w:val="0000FF"/>
          <w:sz w:val="24"/>
          <w:szCs w:val="24"/>
        </w:rPr>
      </w:pPr>
      <w:bookmarkStart w:id="13" w:name="OLE_LINK11"/>
      <w:r>
        <w:rPr>
          <w:rFonts w:hint="eastAsia" w:ascii="宋体" w:hAnsi="宋体"/>
          <w:b/>
          <w:bCs/>
          <w:color w:val="0000FF"/>
          <w:sz w:val="24"/>
          <w:szCs w:val="24"/>
        </w:rPr>
        <w:t>表三：供应商价格C审核评审项目/评分标准</w:t>
      </w:r>
      <w:bookmarkEnd w:id="13"/>
    </w:p>
    <w:tbl>
      <w:tblPr>
        <w:tblStyle w:val="13"/>
        <w:tblW w:w="13862" w:type="dxa"/>
        <w:tblInd w:w="113" w:type="dxa"/>
        <w:tblLayout w:type="fixed"/>
        <w:tblCellMar>
          <w:top w:w="0" w:type="dxa"/>
          <w:left w:w="108" w:type="dxa"/>
          <w:bottom w:w="0" w:type="dxa"/>
          <w:right w:w="108" w:type="dxa"/>
        </w:tblCellMar>
      </w:tblPr>
      <w:tblGrid>
        <w:gridCol w:w="549"/>
        <w:gridCol w:w="1006"/>
        <w:gridCol w:w="1984"/>
        <w:gridCol w:w="1021"/>
        <w:gridCol w:w="5216"/>
        <w:gridCol w:w="4086"/>
      </w:tblGrid>
      <w:tr>
        <w:tblPrEx>
          <w:tblLayout w:type="fixed"/>
          <w:tblCellMar>
            <w:top w:w="0" w:type="dxa"/>
            <w:left w:w="108" w:type="dxa"/>
            <w:bottom w:w="0" w:type="dxa"/>
            <w:right w:w="108" w:type="dxa"/>
          </w:tblCellMar>
        </w:tblPrEx>
        <w:trPr>
          <w:trHeight w:val="636" w:hRule="atLeast"/>
        </w:trPr>
        <w:tc>
          <w:tcPr>
            <w:tcW w:w="54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bookmarkStart w:id="14" w:name="OLE_LINK26"/>
            <w:r>
              <w:rPr>
                <w:rFonts w:hint="eastAsia" w:ascii="宋体" w:hAnsi="宋体" w:cs="宋体"/>
                <w:b/>
                <w:bCs/>
                <w:color w:val="000000"/>
                <w:kern w:val="0"/>
                <w:sz w:val="18"/>
                <w:szCs w:val="18"/>
              </w:rPr>
              <w:t>序</w:t>
            </w:r>
          </w:p>
        </w:tc>
        <w:tc>
          <w:tcPr>
            <w:tcW w:w="100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102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216" w:type="dxa"/>
            <w:tcBorders>
              <w:top w:val="single" w:color="auto" w:sz="4" w:space="0"/>
              <w:left w:val="nil"/>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评审标准</w:t>
            </w:r>
          </w:p>
        </w:tc>
        <w:tc>
          <w:tcPr>
            <w:tcW w:w="408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260" w:hRule="atLeast"/>
        </w:trPr>
        <w:tc>
          <w:tcPr>
            <w:tcW w:w="5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bookmarkStart w:id="15" w:name="_Hlk216870764"/>
            <w:r>
              <w:rPr>
                <w:rFonts w:ascii="宋体" w:hAnsi="宋体" w:cs="宋体"/>
                <w:b/>
                <w:bCs/>
                <w:color w:val="000000"/>
                <w:kern w:val="0"/>
                <w:sz w:val="18"/>
                <w:szCs w:val="18"/>
              </w:rPr>
              <w:t>3</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项目总价T（含税）</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b/>
                <w:bCs/>
                <w:color w:val="FF0000"/>
                <w:kern w:val="0"/>
                <w:sz w:val="18"/>
                <w:szCs w:val="18"/>
              </w:rPr>
              <w:t>60分</w:t>
            </w:r>
          </w:p>
        </w:tc>
        <w:tc>
          <w:tcPr>
            <w:tcW w:w="521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b/>
                <w:bCs/>
                <w:color w:val="FF0000"/>
                <w:kern w:val="0"/>
                <w:sz w:val="18"/>
                <w:szCs w:val="18"/>
              </w:rPr>
            </w:pPr>
            <w:r>
              <w:rPr>
                <w:rFonts w:hint="eastAsia" w:ascii="宋体" w:hAnsi="宋体" w:cs="宋体"/>
                <w:b/>
                <w:bCs/>
                <w:color w:val="FF0000"/>
                <w:kern w:val="0"/>
                <w:sz w:val="18"/>
                <w:szCs w:val="18"/>
              </w:rPr>
              <w:t>平均价格法：</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1、评标基准价：取所有合格投标人有效报价的算术平均值*</w:t>
            </w:r>
            <w:r>
              <w:rPr>
                <w:rFonts w:ascii="宋体" w:hAnsi="宋体" w:cs="宋体"/>
                <w:b/>
                <w:bCs/>
                <w:color w:val="000000"/>
                <w:kern w:val="0"/>
                <w:sz w:val="18"/>
                <w:szCs w:val="18"/>
              </w:rPr>
              <w:t>0.95</w:t>
            </w:r>
            <w:r>
              <w:rPr>
                <w:rFonts w:hint="eastAsia" w:ascii="宋体" w:hAnsi="宋体" w:cs="宋体"/>
                <w:b/>
                <w:bCs/>
                <w:color w:val="000000"/>
                <w:kern w:val="0"/>
                <w:sz w:val="18"/>
                <w:szCs w:val="18"/>
              </w:rPr>
              <w:t>作为评标基准价</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2、偏差率=100%×｜评审价-评标基准价｜/评标基准价</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3、偏差系数：</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①如果投标人的评审价＞评标基准价，偏差系数为</w:t>
            </w:r>
            <w:r>
              <w:rPr>
                <w:rFonts w:hint="eastAsia" w:ascii="宋体" w:hAnsi="宋体" w:cs="宋体"/>
                <w:b/>
                <w:bCs/>
                <w:color w:val="0000FF"/>
                <w:kern w:val="0"/>
                <w:sz w:val="18"/>
                <w:szCs w:val="18"/>
              </w:rPr>
              <w:t>1.5</w:t>
            </w:r>
          </w:p>
          <w:p>
            <w:pPr>
              <w:widowControl/>
              <w:spacing w:line="24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②如果投标人的评审价≤评标基准价，偏差系数为</w:t>
            </w:r>
            <w:r>
              <w:rPr>
                <w:rFonts w:hint="eastAsia" w:ascii="宋体" w:hAnsi="宋体" w:cs="宋体"/>
                <w:b/>
                <w:bCs/>
                <w:color w:val="0000FF"/>
                <w:kern w:val="0"/>
                <w:sz w:val="18"/>
                <w:szCs w:val="18"/>
              </w:rPr>
              <w:t>1</w:t>
            </w:r>
          </w:p>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00"/>
                <w:kern w:val="0"/>
                <w:sz w:val="18"/>
                <w:szCs w:val="18"/>
              </w:rPr>
              <w:t>价格得分=价格满分-偏差率×偏差系数×价格满分</w:t>
            </w:r>
          </w:p>
        </w:tc>
        <w:tc>
          <w:tcPr>
            <w:tcW w:w="4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FF"/>
                <w:kern w:val="0"/>
                <w:sz w:val="18"/>
                <w:szCs w:val="18"/>
              </w:rPr>
              <w:t>1、投标报价一览表所涉及的项目总价T及附件3-工程量报价清单明细报价</w:t>
            </w:r>
          </w:p>
          <w:p>
            <w:pPr>
              <w:widowControl/>
              <w:spacing w:line="240" w:lineRule="exact"/>
              <w:jc w:val="left"/>
              <w:rPr>
                <w:rFonts w:hint="eastAsia" w:ascii="宋体" w:hAnsi="宋体" w:cs="宋体"/>
                <w:b/>
                <w:bCs/>
                <w:color w:val="0000FF"/>
                <w:kern w:val="0"/>
                <w:sz w:val="18"/>
                <w:szCs w:val="18"/>
              </w:rPr>
            </w:pPr>
            <w:r>
              <w:rPr>
                <w:rFonts w:hint="eastAsia" w:ascii="宋体" w:hAnsi="宋体" w:cs="宋体"/>
                <w:b/>
                <w:bCs/>
                <w:color w:val="0000FF"/>
                <w:kern w:val="0"/>
                <w:sz w:val="18"/>
                <w:szCs w:val="18"/>
              </w:rPr>
              <w:t>2、各分项报价保留小数点后2位有效数字</w:t>
            </w:r>
          </w:p>
          <w:bookmarkEnd w:id="15"/>
        </w:tc>
      </w:tr>
      <w:bookmarkEnd w:id="14"/>
    </w:tbl>
    <w:p>
      <w:pPr>
        <w:rPr>
          <w:rFonts w:hint="eastAsia" w:ascii="等线" w:hAnsi="等线" w:eastAsia="等线"/>
          <w:b/>
          <w:bCs/>
          <w:sz w:val="18"/>
          <w:szCs w:val="18"/>
        </w:rPr>
      </w:pPr>
    </w:p>
    <w:sectPr>
      <w:pgSz w:w="16838" w:h="11906" w:orient="landscape"/>
      <w:pgMar w:top="1134"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
      <w:lvlText w:val="%3"/>
      <w:lvlJc w:val="left"/>
      <w:pPr>
        <w:ind w:left="0" w:firstLine="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42263E"/>
    <w:rsid w:val="004226BD"/>
    <w:rsid w:val="004369AD"/>
    <w:rsid w:val="004622C9"/>
    <w:rsid w:val="004647BB"/>
    <w:rsid w:val="00464AFF"/>
    <w:rsid w:val="004A5A99"/>
    <w:rsid w:val="004D34D3"/>
    <w:rsid w:val="0051567C"/>
    <w:rsid w:val="00520ABA"/>
    <w:rsid w:val="005529F3"/>
    <w:rsid w:val="00557935"/>
    <w:rsid w:val="00560705"/>
    <w:rsid w:val="00577294"/>
    <w:rsid w:val="005A3146"/>
    <w:rsid w:val="005A590D"/>
    <w:rsid w:val="005C3CA5"/>
    <w:rsid w:val="005C6EAE"/>
    <w:rsid w:val="005E5FA8"/>
    <w:rsid w:val="005F54F8"/>
    <w:rsid w:val="00617A00"/>
    <w:rsid w:val="00627020"/>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51243"/>
    <w:rsid w:val="00770154"/>
    <w:rsid w:val="00773E90"/>
    <w:rsid w:val="007A1BA8"/>
    <w:rsid w:val="007A32BB"/>
    <w:rsid w:val="007A7EBB"/>
    <w:rsid w:val="007B5EAE"/>
    <w:rsid w:val="007E72ED"/>
    <w:rsid w:val="007F7DC7"/>
    <w:rsid w:val="00837E10"/>
    <w:rsid w:val="008450B7"/>
    <w:rsid w:val="00852DB8"/>
    <w:rsid w:val="00862DA9"/>
    <w:rsid w:val="00870A69"/>
    <w:rsid w:val="00871A69"/>
    <w:rsid w:val="00877585"/>
    <w:rsid w:val="00892C81"/>
    <w:rsid w:val="009051D8"/>
    <w:rsid w:val="00935728"/>
    <w:rsid w:val="00956A02"/>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5276"/>
    <w:rsid w:val="00B737BA"/>
    <w:rsid w:val="00BA3827"/>
    <w:rsid w:val="00BB16E0"/>
    <w:rsid w:val="00BB45F0"/>
    <w:rsid w:val="00BE1AA5"/>
    <w:rsid w:val="00BF6E8D"/>
    <w:rsid w:val="00C17EF4"/>
    <w:rsid w:val="00C26D29"/>
    <w:rsid w:val="00C3109C"/>
    <w:rsid w:val="00C31999"/>
    <w:rsid w:val="00C3537D"/>
    <w:rsid w:val="00C41956"/>
    <w:rsid w:val="00C57249"/>
    <w:rsid w:val="00C83FF4"/>
    <w:rsid w:val="00CA2B21"/>
    <w:rsid w:val="00CB25DB"/>
    <w:rsid w:val="00CB5CB7"/>
    <w:rsid w:val="00CC409F"/>
    <w:rsid w:val="00CF7EB6"/>
    <w:rsid w:val="00D02256"/>
    <w:rsid w:val="00D1191E"/>
    <w:rsid w:val="00D34B45"/>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A6120"/>
    <w:rsid w:val="00FB031B"/>
    <w:rsid w:val="00FB1B5D"/>
    <w:rsid w:val="00FB1D21"/>
    <w:rsid w:val="00FB60F2"/>
    <w:rsid w:val="00FC0368"/>
    <w:rsid w:val="022551BE"/>
    <w:rsid w:val="02BF0A2C"/>
    <w:rsid w:val="16CA143A"/>
    <w:rsid w:val="28D64C70"/>
    <w:rsid w:val="2A9A6A3F"/>
    <w:rsid w:val="2C9C69E0"/>
    <w:rsid w:val="2CE360C1"/>
    <w:rsid w:val="308560FA"/>
    <w:rsid w:val="40394773"/>
    <w:rsid w:val="464A4625"/>
    <w:rsid w:val="482960B1"/>
    <w:rsid w:val="5B606120"/>
    <w:rsid w:val="643C6F6D"/>
    <w:rsid w:val="66CA10FA"/>
    <w:rsid w:val="681475F9"/>
    <w:rsid w:val="69DC5C4C"/>
    <w:rsid w:val="70BF30CF"/>
    <w:rsid w:val="7565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0"/>
    <w:rPr>
      <w:b/>
      <w:bCs/>
    </w:rPr>
  </w:style>
  <w:style w:type="paragraph" w:styleId="4">
    <w:name w:val="annotation text"/>
    <w:basedOn w:val="1"/>
    <w:link w:val="21"/>
    <w:qFormat/>
    <w:uiPriority w:val="0"/>
    <w:pPr>
      <w:jc w:val="left"/>
    </w:p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Balloon Text"/>
    <w:basedOn w:val="1"/>
    <w:link w:val="26"/>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font101"/>
    <w:basedOn w:val="10"/>
    <w:qFormat/>
    <w:uiPriority w:val="0"/>
    <w:rPr>
      <w:rFonts w:hint="eastAsia" w:ascii="宋体" w:hAnsi="宋体" w:eastAsia="宋体" w:cs="宋体"/>
      <w:color w:val="auto"/>
      <w:sz w:val="20"/>
      <w:szCs w:val="20"/>
      <w:u w:val="none"/>
    </w:rPr>
  </w:style>
  <w:style w:type="character" w:customStyle="1" w:styleId="17">
    <w:name w:val="font61"/>
    <w:basedOn w:val="10"/>
    <w:qFormat/>
    <w:uiPriority w:val="0"/>
    <w:rPr>
      <w:rFonts w:hint="eastAsia" w:ascii="宋体" w:hAnsi="宋体" w:eastAsia="宋体" w:cs="宋体"/>
      <w:color w:val="000000"/>
      <w:sz w:val="20"/>
      <w:szCs w:val="20"/>
      <w:u w:val="none"/>
    </w:rPr>
  </w:style>
  <w:style w:type="character" w:customStyle="1" w:styleId="18">
    <w:name w:val="font81"/>
    <w:basedOn w:val="10"/>
    <w:uiPriority w:val="0"/>
    <w:rPr>
      <w:rFonts w:hint="eastAsia" w:ascii="宋体" w:hAnsi="宋体" w:eastAsia="宋体" w:cs="宋体"/>
      <w:b/>
      <w:color w:val="1F497D"/>
      <w:sz w:val="20"/>
      <w:szCs w:val="20"/>
      <w:u w:val="none"/>
    </w:rPr>
  </w:style>
  <w:style w:type="character" w:customStyle="1" w:styleId="19">
    <w:name w:val="font91"/>
    <w:basedOn w:val="10"/>
    <w:qFormat/>
    <w:uiPriority w:val="0"/>
    <w:rPr>
      <w:rFonts w:hint="eastAsia" w:ascii="宋体" w:hAnsi="宋体" w:eastAsia="宋体" w:cs="宋体"/>
      <w:b/>
      <w:color w:val="FF0000"/>
      <w:sz w:val="20"/>
      <w:szCs w:val="20"/>
      <w:u w:val="none"/>
    </w:rPr>
  </w:style>
  <w:style w:type="character" w:customStyle="1" w:styleId="20">
    <w:name w:val="font51"/>
    <w:basedOn w:val="10"/>
    <w:qFormat/>
    <w:uiPriority w:val="0"/>
    <w:rPr>
      <w:rFonts w:hint="eastAsia" w:ascii="宋体" w:hAnsi="宋体" w:eastAsia="宋体" w:cs="宋体"/>
      <w:color w:val="000000"/>
      <w:sz w:val="20"/>
      <w:szCs w:val="20"/>
      <w:u w:val="none"/>
    </w:rPr>
  </w:style>
  <w:style w:type="character" w:customStyle="1" w:styleId="21">
    <w:name w:val="批注文字 字符"/>
    <w:basedOn w:val="10"/>
    <w:link w:val="4"/>
    <w:qFormat/>
    <w:uiPriority w:val="0"/>
    <w:rPr>
      <w:rFonts w:ascii="Calibri" w:hAnsi="Calibri"/>
      <w:kern w:val="2"/>
      <w:sz w:val="21"/>
      <w:szCs w:val="22"/>
    </w:rPr>
  </w:style>
  <w:style w:type="character" w:customStyle="1" w:styleId="22">
    <w:name w:val="批注主题 字符"/>
    <w:basedOn w:val="21"/>
    <w:link w:val="3"/>
    <w:qFormat/>
    <w:uiPriority w:val="0"/>
    <w:rPr>
      <w:rFonts w:ascii="Calibri" w:hAnsi="Calibri"/>
      <w:b/>
      <w:bCs/>
      <w:kern w:val="2"/>
      <w:sz w:val="21"/>
      <w:szCs w:val="22"/>
    </w:rPr>
  </w:style>
  <w:style w:type="character" w:customStyle="1" w:styleId="23">
    <w:name w:val="页眉 字符"/>
    <w:basedOn w:val="10"/>
    <w:link w:val="8"/>
    <w:qFormat/>
    <w:uiPriority w:val="0"/>
    <w:rPr>
      <w:rFonts w:ascii="Calibri" w:hAnsi="Calibri"/>
      <w:kern w:val="2"/>
      <w:sz w:val="18"/>
      <w:szCs w:val="18"/>
    </w:rPr>
  </w:style>
  <w:style w:type="character" w:customStyle="1" w:styleId="24">
    <w:name w:val="页脚 字符"/>
    <w:basedOn w:val="10"/>
    <w:link w:val="7"/>
    <w:qFormat/>
    <w:uiPriority w:val="0"/>
    <w:rPr>
      <w:rFonts w:ascii="Calibri" w:hAnsi="Calibri"/>
      <w:kern w:val="2"/>
      <w:sz w:val="18"/>
      <w:szCs w:val="18"/>
    </w:rPr>
  </w:style>
  <w:style w:type="character" w:customStyle="1" w:styleId="25">
    <w:name w:val="Unresolved Mention"/>
    <w:basedOn w:val="10"/>
    <w:semiHidden/>
    <w:unhideWhenUsed/>
    <w:uiPriority w:val="99"/>
    <w:rPr>
      <w:color w:val="605E5C"/>
      <w:shd w:val="clear" w:color="auto" w:fill="E1DFDD"/>
    </w:rPr>
  </w:style>
  <w:style w:type="character" w:customStyle="1" w:styleId="26">
    <w:name w:val="批注框文本 字符"/>
    <w:basedOn w:val="10"/>
    <w:link w:val="6"/>
    <w:qFormat/>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 w:type="paragraph" w:customStyle="1" w:styleId="28">
    <w:name w:val="_Style 27"/>
    <w:basedOn w:val="1"/>
    <w:next w:val="14"/>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415</Words>
  <Characters>2371</Characters>
  <Lines>19</Lines>
  <Paragraphs>5</Paragraphs>
  <TotalTime>0</TotalTime>
  <ScaleCrop>false</ScaleCrop>
  <LinksUpToDate>false</LinksUpToDate>
  <CharactersWithSpaces>2781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2026-03-16T03:24:00Z</dcterms:created>
  <dc:creator>chenyaohui</dc:creator>
  <cp:lastModifiedBy>chenyaohui</cp:lastModifiedBy>
  <dcterms:modified xsi:type="dcterms:W3CDTF">2026-03-16T05:44:02Z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